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</w:pPr>
      <w:r>
        <w:t xml:space="preserve">        </w:t>
      </w:r>
      <w:r/>
    </w:p>
    <w:p>
      <w:pPr>
        <w:pStyle w:val="599"/>
        <w:rPr>
          <w:rFonts w:ascii="Trebuchet MS" w:hAnsi="Trebuchet MS" w:cs="Trebuchet MS"/>
          <w:b/>
          <w:sz w:val="24"/>
          <w:szCs w:val="24"/>
        </w:rPr>
      </w:pPr>
      <w:r>
        <w:t xml:space="preserve">                                              </w:t>
      </w:r>
      <w:r>
        <w:rPr>
          <w:rFonts w:ascii="Trebuchet MS" w:hAnsi="Trebuchet MS" w:cs="Trebuchet MS"/>
          <w:b/>
          <w:sz w:val="24"/>
          <w:szCs w:val="24"/>
        </w:rPr>
        <w:t xml:space="preserve">Гарантийный талон</w:t>
      </w:r>
      <w:r>
        <w:rPr>
          <w:rFonts w:ascii="Trebuchet MS" w:hAnsi="Trebuchet MS" w:cs="Trebuchet MS"/>
        </w:rPr>
        <w:t xml:space="preserve">                                                                                      </w:t>
      </w:r>
      <w:r/>
    </w:p>
    <w:p>
      <w:pPr>
        <w:pStyle w:val="641"/>
        <w:jc w:val="right"/>
        <w:rPr>
          <w:rFonts w:ascii="Trebuchet MS" w:hAnsi="Trebuchet MS" w:cs="Trebuchet MS"/>
          <w:b/>
          <w:sz w:val="24"/>
          <w:szCs w:val="24"/>
        </w:rPr>
      </w:pPr>
      <w:r>
        <w:rPr>
          <w:rFonts w:ascii="Trebuchet MS" w:hAnsi="Trebuchet MS" w:cs="Trebuchet MS"/>
          <w:b/>
          <w:sz w:val="24"/>
          <w:szCs w:val="24"/>
        </w:rPr>
      </w:r>
      <w:r/>
    </w:p>
    <w:p>
      <w:pPr>
        <w:pStyle w:val="641"/>
        <w:jc w:val="right"/>
      </w:pPr>
      <w:r/>
      <w:r/>
    </w:p>
    <w:tbl>
      <w:tblPr>
        <w:tblW w:w="7350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412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Дата продажи.                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>
              <w:rPr>
                <w:rFonts w:ascii="Trebuchet MS" w:hAnsi="Trebuchet MS" w:cs="Trebuchet MS" w:eastAsia="Trebuchet MS"/>
                <w:sz w:val="24"/>
                <w:szCs w:val="24"/>
              </w:rPr>
              <w:t xml:space="preserve">     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Наименование торгующей  организации .</w:t>
            </w:r>
            <w:r/>
          </w:p>
          <w:p>
            <w:pPr>
              <w:pStyle w:val="641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Дата обращения.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Неисправность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Наименование 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выполненных работ.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  <w:p>
            <w:pPr>
              <w:pStyle w:val="641"/>
              <w:jc w:val="right"/>
            </w:pPr>
            <w:r/>
            <w:r/>
          </w:p>
          <w:p>
            <w:pPr>
              <w:pStyle w:val="641"/>
              <w:jc w:val="right"/>
            </w:pPr>
            <w:r/>
            <w:r/>
          </w:p>
          <w:p>
            <w:pPr>
              <w:pStyle w:val="641"/>
              <w:jc w:val="right"/>
            </w:pPr>
            <w:r/>
            <w:r/>
          </w:p>
          <w:p>
            <w:pPr>
              <w:pStyle w:val="641"/>
              <w:jc w:val="right"/>
            </w:pPr>
            <w:r/>
            <w:r/>
          </w:p>
        </w:tc>
      </w:tr>
      <w:tr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 xml:space="preserve">Исполнитель</w:t>
            </w:r>
            <w:r/>
          </w:p>
          <w:p>
            <w:pPr>
              <w:pStyle w:val="641"/>
              <w:jc w:val="lef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  <w:p>
            <w:pPr>
              <w:pStyle w:val="641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textDirection w:val="lrTb"/>
            <w:noWrap w:val="false"/>
          </w:tcPr>
          <w:p>
            <w:pPr>
              <w:pStyle w:val="641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</w:r>
            <w:r/>
          </w:p>
        </w:tc>
      </w:tr>
    </w:tbl>
    <w:p>
      <w:pPr>
        <w:pStyle w:val="632"/>
        <w:jc w:val="left"/>
        <w:rPr>
          <w:b/>
          <w:szCs w:val="18"/>
        </w:rPr>
      </w:pPr>
      <w:r>
        <w:rPr>
          <w:b/>
          <w:szCs w:val="18"/>
        </w:rPr>
      </w:r>
      <w:r/>
    </w:p>
    <w:p>
      <w:pPr>
        <w:pStyle w:val="632"/>
        <w:rPr>
          <w:b/>
          <w:szCs w:val="18"/>
        </w:rPr>
      </w:pPr>
      <w:r>
        <w:rPr>
          <w:b/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b/>
          <w:szCs w:val="18"/>
        </w:rPr>
      </w:pPr>
      <w:r>
        <w:rPr>
          <w:b/>
          <w:szCs w:val="18"/>
        </w:rPr>
        <w:t xml:space="preserve">Причинами отказа в гарантии являются:</w:t>
      </w:r>
      <w:r/>
    </w:p>
    <w:p>
      <w:pPr>
        <w:pStyle w:val="632"/>
        <w:rPr>
          <w:b/>
          <w:szCs w:val="18"/>
        </w:rPr>
      </w:pPr>
      <w:r>
        <w:rPr>
          <w:b/>
          <w:szCs w:val="18"/>
        </w:rPr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Наличие внешних повреждений прибора не связанных с его эксплуатационными особенностями;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наличие следов указывающих на не герметичное подключение прибора к системе отопления;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самовольное вмешательство в электрическую схему прибора и ее доработки;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вмешательство в конструкцию прибора, доработка и нештатное использование прибора.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41"/>
      </w:pPr>
      <w:r>
        <w:t xml:space="preserve">                                                                                                                       </w:t>
      </w:r>
      <w:r/>
    </w:p>
    <w:p>
      <w:pPr>
        <w:pStyle w:val="641"/>
        <w:rPr>
          <w:i/>
        </w:rPr>
      </w:pPr>
      <w:r>
        <w:t xml:space="preserve"> </w:t>
      </w:r>
      <w:r>
        <w:rPr>
          <w:sz w:val="32"/>
        </w:rPr>
        <w:tab/>
      </w:r>
      <w:r>
        <w:tab/>
        <w:tab/>
        <w:tab/>
        <w:t xml:space="preserve">                                        </w:t>
      </w:r>
      <w:r/>
    </w:p>
    <w:p>
      <w:pPr>
        <w:pStyle w:val="641"/>
        <w:jc w:val="right"/>
        <w:rPr>
          <w:rFonts w:ascii="Trebuchet MS" w:hAnsi="Trebuchet MS" w:cs="Trebuchet MS"/>
          <w:b/>
          <w:sz w:val="48"/>
          <w:lang w:val="en-US" w:eastAsia="en-US"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935" distR="114935" simplePos="0" relativeHeight="12" behindDoc="0" locked="0" layoutInCell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551180</wp:posOffset>
                </wp:positionV>
                <wp:extent cx="635" cy="63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12;o:allowoverlap:true;o:allowincell:false;mso-position-horizontal-relative:text;margin-left:65.2pt;mso-position-horizontal:absolute;mso-position-vertical-relative:text;margin-top:43.4pt;mso-position-vertical:absolute;width:0.0pt;height:0.0pt;" coordsize="100000,100000" path="" filled="f" strokecolor="#000000" strokeweight="2.24pt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114935" distR="114935" simplePos="0" relativeHeight="13" behindDoc="0" locked="0" layoutInCell="0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166370</wp:posOffset>
                </wp:positionV>
                <wp:extent cx="635" cy="635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13;o:allowoverlap:true;o:allowincell:false;mso-position-horizontal-relative:text;margin-left:29.2pt;mso-position-horizontal:absolute;mso-position-vertical-relative:text;margin-top:13.1pt;mso-position-vertical:absolute;width:0.0pt;height:0.0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b/>
        </w:rPr>
        <w:t xml:space="preserve">    </w:t>
      </w:r>
      <w:r/>
    </w:p>
    <w:p>
      <w:pPr>
        <w:pStyle w:val="641"/>
        <w:jc w:val="righ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75740" cy="515620"/>
                <wp:effectExtent l="0" t="0" r="0" b="0"/>
                <wp:docPr id="3" name="нтм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нтм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-24" t="-69" r="-24" b="-69"/>
                        <a:stretch/>
                      </pic:blipFill>
                      <pic:spPr bwMode="auto">
                        <a:xfrm>
                          <a:off x="0" y="0"/>
                          <a:ext cx="147574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16.2pt;height:40.6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6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4" name="Frame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3.0pt;mso-wrap-distance-top:0.0pt;mso-wrap-distance-right:9.0pt;mso-wrap-distance-bottom:0.0pt;z-index:6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7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5" name="Frame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3.0pt;mso-wrap-distance-top:0.0pt;mso-wrap-distance-right:9.0pt;mso-wrap-distance-bottom:0.0pt;z-index:7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8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6" name="Frame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style="position:absolute;mso-wrap-distance-left:3.0pt;mso-wrap-distance-top:0.0pt;mso-wrap-distance-right:9.0pt;mso-wrap-distance-bottom:0.0pt;z-index:8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9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7" name="Frame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style="position:absolute;mso-wrap-distance-left:3.0pt;mso-wrap-distance-top:0.0pt;mso-wrap-distance-right:9.0pt;mso-wrap-distance-bottom:0.0pt;z-index:9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10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8" name="Frame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style="position:absolute;mso-wrap-distance-left:3.0pt;mso-wrap-distance-top:0.0pt;mso-wrap-distance-right:9.0pt;mso-wrap-distance-bottom:0.0pt;z-index:10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38735" distR="114935" simplePos="0" relativeHeight="11" behindDoc="0" locked="0" layoutInCell="0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848995</wp:posOffset>
                </wp:positionV>
                <wp:extent cx="750570" cy="1116330"/>
                <wp:effectExtent l="76200" t="76200" r="0" b="0"/>
                <wp:wrapNone/>
                <wp:docPr id="9" name="Frame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0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35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599"/>
                            </w:pPr>
                            <w:r/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pP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  <w:sz w:val="16"/>
                              </w:rPr>
                            </w:r>
                            <w:r/>
                          </w:p>
                          <w:p>
                            <w:pPr>
                              <w:pStyle w:val="602"/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</w:pPr>
                            <w:r>
                              <w:rPr>
                                <w:rFonts w:ascii="Impact" w:hAnsi="Impact" w:cs="Impact" w:eastAsia="Impact"/>
                                <w:b w:val="0"/>
                                <w:spacing w:val="-14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b w:val="0"/>
                                <w:spacing w:val="-14"/>
                                <w:position w:val="-6"/>
                              </w:rPr>
                              <w:t xml:space="preserve">М О Н О Л И Т</w:t>
                            </w:r>
                            <w:r/>
                          </w:p>
                          <w:p>
                            <w:pPr>
                              <w:pStyle w:val="599"/>
                              <w:jc w:val="center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строй</w:t>
                            </w:r>
                            <w:r>
                              <w:rPr>
                                <w:rFonts w:ascii="PragmaticaCTT" w:hAnsi="PragmaticaCTT" w:cs="PragmaticaCTT"/>
                                <w:b/>
                                <w:spacing w:val="106"/>
                              </w:rPr>
                              <w:t xml:space="preserve"></w:t>
                            </w:r>
                            <w:r/>
                          </w:p>
                          <w:p>
                            <w:pPr>
                              <w:pStyle w:val="599"/>
                              <w:rPr>
                                <w:rFonts w:ascii="PragmaticaCTT" w:hAnsi="PragmaticaCTT" w:cs="PragmaticaCTT"/>
                              </w:rPr>
                            </w:pPr>
                            <w:r>
                              <w:rPr>
                                <w:rFonts w:ascii="PragmaticaCTT" w:hAnsi="PragmaticaCTT" w:cs="PragmaticaCTT"/>
                              </w:rPr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style="position:absolute;mso-wrap-distance-left:3.0pt;mso-wrap-distance-top:0.0pt;mso-wrap-distance-right:9.0pt;mso-wrap-distance-bottom:0.0pt;z-index:11;o:allowoverlap:true;o:allowincell:false;mso-position-horizontal-relative:text;margin-left:452.5pt;mso-position-horizontal:absolute;mso-position-vertical-relative:text;margin-top:66.8pt;mso-position-vertical:absolute;width:59.1pt;height:87.9pt;v-text-anchor:top;" coordsize="100000,100000" path="" fillcolor="#FFFFFF" strokecolor="#000000" strokeweight="0.75pt">
                <v:path textboxrect="0,0,0,0"/>
                <v:textbox>
                  <w:txbxContent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599"/>
                      </w:pPr>
                      <w:r/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pP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  <w:sz w:val="16"/>
                        </w:rPr>
                      </w:r>
                      <w:r/>
                    </w:p>
                    <w:p>
                      <w:pPr>
                        <w:pStyle w:val="602"/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</w:pPr>
                      <w:r>
                        <w:rPr>
                          <w:rFonts w:ascii="Impact" w:hAnsi="Impact" w:cs="Impact" w:eastAsia="Impact"/>
                          <w:b w:val="0"/>
                          <w:spacing w:val="-14"/>
                          <w:position w:val="-6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b w:val="0"/>
                          <w:spacing w:val="-14"/>
                          <w:position w:val="-6"/>
                        </w:rPr>
                        <w:t xml:space="preserve">М О Н О Л И Т</w:t>
                      </w:r>
                      <w:r/>
                    </w:p>
                    <w:p>
                      <w:pPr>
                        <w:pStyle w:val="599"/>
                        <w:jc w:val="center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</w:rPr>
                        <w:t xml:space="preserve">строй</w:t>
                      </w:r>
                      <w:r>
                        <w:rPr>
                          <w:rFonts w:ascii="PragmaticaCTT" w:hAnsi="PragmaticaCTT" w:cs="PragmaticaCTT"/>
                          <w:b/>
                          <w:spacing w:val="106"/>
                        </w:rPr>
                        <w:t xml:space="preserve"></w:t>
                      </w:r>
                      <w:r/>
                    </w:p>
                    <w:p>
                      <w:pPr>
                        <w:pStyle w:val="599"/>
                        <w:rPr>
                          <w:rFonts w:ascii="PragmaticaCTT" w:hAnsi="PragmaticaCTT" w:cs="PragmaticaCTT"/>
                        </w:rPr>
                      </w:pPr>
                      <w:r>
                        <w:rPr>
                          <w:rFonts w:ascii="PragmaticaCTT" w:hAnsi="PragmaticaCTT" w:cs="PragmaticaCTT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599"/>
        <w:jc w:val="center"/>
      </w:pPr>
      <w:r>
        <w:rPr>
          <w:b/>
          <w:sz w:val="44"/>
          <w:szCs w:val="44"/>
        </w:rPr>
        <w:t xml:space="preserve">Электроводонагреватель</w:t>
      </w:r>
      <w:r/>
    </w:p>
    <w:p>
      <w:pPr>
        <w:pStyle w:val="59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ЭВПМ-4,5,ЭВПМ-6</w:t>
      </w:r>
      <w:r/>
    </w:p>
    <w:p>
      <w:pPr>
        <w:pStyle w:val="59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ЭВПМ-9</w:t>
      </w:r>
      <w:r/>
    </w:p>
    <w:p>
      <w:pPr>
        <w:pStyle w:val="632"/>
        <w:rPr>
          <w:b/>
          <w:sz w:val="44"/>
          <w:szCs w:val="18"/>
        </w:rPr>
      </w:pPr>
      <w:r>
        <w:rPr>
          <w:b/>
          <w:sz w:val="44"/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</w:t>
      </w:r>
      <w:r/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Изготовлено в России</w:t>
      </w:r>
      <w:r/>
    </w:p>
    <w:p>
      <w:pPr>
        <w:pStyle w:val="6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31"/>
        <w:rPr>
          <w:rFonts w:ascii="Trebuchet MS" w:hAnsi="Trebuchet MS" w:cs="Trebuchet MS"/>
          <w:b/>
          <w:smallCaps/>
          <w:sz w:val="28"/>
        </w:rPr>
      </w:pPr>
      <w:r>
        <w:rPr>
          <w:rFonts w:ascii="Trebuchet MS" w:hAnsi="Trebuchet MS" w:cs="Trebuchet MS"/>
          <w:b/>
          <w:smallCaps/>
          <w:sz w:val="28"/>
        </w:rPr>
        <w:t xml:space="preserve">Электроводонагреватель</w:t>
      </w:r>
      <w:r/>
    </w:p>
    <w:p>
      <w:pPr>
        <w:pStyle w:val="631"/>
        <w:rPr>
          <w:rFonts w:ascii="Trebuchet MS" w:hAnsi="Trebuchet MS" w:cs="Trebuchet MS"/>
          <w:i w:val="0"/>
          <w:smallCaps/>
        </w:rPr>
      </w:pPr>
      <w:r>
        <w:rPr>
          <w:rFonts w:ascii="Trebuchet MS" w:hAnsi="Trebuchet MS" w:cs="Trebuchet MS"/>
          <w:b/>
          <w:smallCaps/>
          <w:sz w:val="28"/>
        </w:rPr>
        <w:t xml:space="preserve">ЭВПМ</w:t>
      </w:r>
      <w:r>
        <w:rPr>
          <w:rFonts w:ascii="Trebuchet MS" w:hAnsi="Trebuchet MS" w:cs="Trebuchet MS"/>
          <w:b/>
          <w:smallCaps/>
          <w:color w:val="FF0000"/>
          <w:sz w:val="28"/>
        </w:rPr>
        <w:t xml:space="preserve">-4,5,ЭВПМ-6,ЭВПМ-9 </w:t>
      </w:r>
      <w:r/>
    </w:p>
    <w:p>
      <w:pPr>
        <w:pStyle w:val="639"/>
        <w:rPr>
          <w:rFonts w:ascii="Trebuchet MS" w:hAnsi="Trebuchet MS" w:cs="Trebuchet MS"/>
          <w:i w:val="0"/>
        </w:rPr>
      </w:pPr>
      <w:r>
        <w:rPr>
          <w:rFonts w:ascii="Trebuchet MS" w:hAnsi="Trebuchet MS" w:cs="Trebuchet MS"/>
          <w:i w:val="0"/>
        </w:rPr>
        <w:t xml:space="preserve">ПАСПОРТ</w:t>
      </w:r>
      <w:r/>
    </w:p>
    <w:p>
      <w:pPr>
        <w:pStyle w:val="599"/>
        <w:ind w:left="-900" w:firstLine="0"/>
      </w:pPr>
      <w:r>
        <w:rPr>
          <w:b/>
          <w:bCs/>
          <w:sz w:val="16"/>
        </w:rPr>
        <w:t xml:space="preserve">                    </w:t>
      </w:r>
      <w:r>
        <w:rPr>
          <w:b/>
          <w:bCs/>
          <w:sz w:val="16"/>
        </w:rPr>
        <w:t xml:space="preserve">Адрес изготовителя:</w:t>
      </w:r>
      <w:r/>
    </w:p>
    <w:p>
      <w:pPr>
        <w:pStyle w:val="644"/>
        <w:ind w:left="-900" w:right="-185" w:firstLine="0"/>
        <w:spacing w:before="0" w:after="0"/>
      </w:pPr>
      <w:r>
        <w:rPr>
          <w:b/>
          <w:bCs/>
          <w:sz w:val="16"/>
        </w:rPr>
        <w:t xml:space="preserve">                    </w:t>
      </w:r>
      <w:r>
        <w:rPr>
          <w:b/>
          <w:bCs/>
          <w:sz w:val="16"/>
        </w:rPr>
        <w:t xml:space="preserve">456320, Россия  г.Миасс Челябинской обл.,  ул. Молодежная 22-а ООО «ТЕПЛО-НТМ»</w:t>
      </w:r>
      <w:r/>
    </w:p>
    <w:p>
      <w:pPr>
        <w:pStyle w:val="644"/>
        <w:ind w:left="-900" w:right="-185" w:firstLine="0"/>
        <w:spacing w:before="0" w:after="0"/>
      </w:pPr>
      <w:r>
        <w:rPr>
          <w:b/>
          <w:bCs/>
          <w:sz w:val="16"/>
        </w:rPr>
        <w:t xml:space="preserve">                    </w:t>
      </w:r>
      <w:r>
        <w:rPr>
          <w:b/>
          <w:bCs/>
          <w:sz w:val="16"/>
        </w:rPr>
        <w:t xml:space="preserve">Тел./Факс. (3513)25-55-87, тел. 57-02-21.</w:t>
      </w:r>
      <w:r/>
    </w:p>
    <w:p>
      <w:pPr>
        <w:pStyle w:val="644"/>
        <w:ind w:left="-900" w:right="-185" w:firstLine="0"/>
        <w:spacing w:before="0" w:after="0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</w:t>
      </w:r>
      <w:hyperlink r:id="rId10" w:tooltip="http://www.ntm-ets.ru/" w:history="1">
        <w:r>
          <w:rPr>
            <w:rStyle w:val="629"/>
            <w:b/>
            <w:bCs/>
            <w:sz w:val="16"/>
            <w:lang w:val="en-US"/>
          </w:rPr>
          <w:t xml:space="preserve">http</w:t>
        </w:r>
        <w:r>
          <w:rPr>
            <w:rStyle w:val="629"/>
            <w:b/>
            <w:bCs/>
            <w:sz w:val="16"/>
          </w:rPr>
          <w:t xml:space="preserve">://</w:t>
        </w:r>
        <w:r>
          <w:rPr>
            <w:rStyle w:val="629"/>
            <w:b/>
            <w:bCs/>
            <w:sz w:val="16"/>
            <w:lang w:val="en-US"/>
          </w:rPr>
          <w:t xml:space="preserve">www</w:t>
        </w:r>
        <w:r>
          <w:rPr>
            <w:rStyle w:val="629"/>
            <w:b/>
            <w:bCs/>
            <w:sz w:val="16"/>
          </w:rPr>
          <w:t xml:space="preserve">.</w:t>
        </w:r>
        <w:r>
          <w:rPr>
            <w:rStyle w:val="629"/>
            <w:b/>
            <w:bCs/>
            <w:sz w:val="16"/>
            <w:lang w:val="en-US"/>
          </w:rPr>
          <w:t xml:space="preserve">ntm</w:t>
        </w:r>
        <w:r>
          <w:rPr>
            <w:rStyle w:val="629"/>
            <w:b/>
            <w:bCs/>
            <w:sz w:val="16"/>
          </w:rPr>
          <w:t xml:space="preserve">-</w:t>
        </w:r>
        <w:r>
          <w:rPr>
            <w:rStyle w:val="629"/>
            <w:b/>
            <w:bCs/>
            <w:sz w:val="16"/>
            <w:lang w:val="en-US"/>
          </w:rPr>
          <w:t xml:space="preserve">ets</w:t>
        </w:r>
        <w:r>
          <w:rPr>
            <w:rStyle w:val="629"/>
            <w:b/>
            <w:bCs/>
            <w:sz w:val="16"/>
          </w:rPr>
          <w:t xml:space="preserve">.</w:t>
        </w:r>
        <w:r>
          <w:rPr>
            <w:rStyle w:val="629"/>
            <w:b/>
            <w:bCs/>
            <w:sz w:val="16"/>
            <w:lang w:val="en-US"/>
          </w:rPr>
          <w:t xml:space="preserve">ru</w:t>
        </w:r>
        <w:r>
          <w:rPr>
            <w:rStyle w:val="629"/>
            <w:b/>
            <w:bCs/>
            <w:sz w:val="16"/>
          </w:rPr>
          <w:t xml:space="preserve">//</w:t>
        </w:r>
      </w:hyperlink>
      <w:r>
        <w:rPr>
          <w:b/>
          <w:bCs/>
          <w:sz w:val="16"/>
        </w:rPr>
        <w:t xml:space="preserve"> </w:t>
      </w:r>
      <w:hyperlink w:history="1">
        <w:r>
          <w:rPr>
            <w:rStyle w:val="629"/>
            <w:b/>
            <w:bCs/>
            <w:sz w:val="16"/>
            <w:lang w:val="en-US"/>
          </w:rPr>
          <w:t xml:space="preserve">http</w:t>
        </w:r>
        <w:r>
          <w:rPr>
            <w:rStyle w:val="629"/>
            <w:b/>
            <w:bCs/>
            <w:sz w:val="16"/>
          </w:rPr>
          <w:t xml:space="preserve">://</w:t>
        </w:r>
        <w:r>
          <w:rPr>
            <w:rStyle w:val="629"/>
            <w:b/>
            <w:bCs/>
            <w:sz w:val="16"/>
            <w:lang w:val="en-US"/>
          </w:rPr>
          <w:t xml:space="preserve">www</w:t>
        </w:r>
        <w:r>
          <w:rPr>
            <w:rStyle w:val="629"/>
            <w:b/>
            <w:bCs/>
            <w:sz w:val="16"/>
          </w:rPr>
          <w:t xml:space="preserve">.нтм-этс.рф//</w:t>
        </w:r>
      </w:hyperlink>
      <w:r>
        <w:rPr>
          <w:b/>
          <w:bCs/>
          <w:sz w:val="16"/>
        </w:rPr>
        <w:t xml:space="preserve"> </w:t>
      </w:r>
      <w:r>
        <w:rPr>
          <w:b/>
          <w:bCs/>
          <w:sz w:val="16"/>
          <w:lang w:val="en-US"/>
        </w:rPr>
        <w:t xml:space="preserve">e</w:t>
      </w:r>
      <w:r>
        <w:rPr>
          <w:b/>
          <w:bCs/>
          <w:sz w:val="16"/>
        </w:rPr>
        <w:t xml:space="preserve">-</w:t>
      </w:r>
      <w:r>
        <w:rPr>
          <w:b/>
          <w:bCs/>
          <w:sz w:val="16"/>
          <w:lang w:val="en-US"/>
        </w:rPr>
        <w:t xml:space="preserve">mail</w:t>
      </w:r>
      <w:r>
        <w:rPr>
          <w:b/>
          <w:bCs/>
          <w:sz w:val="16"/>
        </w:rPr>
        <w:t xml:space="preserve">:</w:t>
      </w:r>
      <w:r>
        <w:rPr>
          <w:b/>
          <w:bCs/>
          <w:sz w:val="16"/>
          <w:lang w:val="en-US"/>
        </w:rPr>
        <w:t xml:space="preserve">ntm</w:t>
      </w:r>
      <w:r>
        <w:rPr>
          <w:b/>
          <w:bCs/>
          <w:sz w:val="16"/>
        </w:rPr>
        <w:t xml:space="preserve">-</w:t>
      </w:r>
      <w:r>
        <w:rPr>
          <w:b/>
          <w:bCs/>
          <w:sz w:val="16"/>
          <w:lang w:val="en-US"/>
        </w:rPr>
        <w:t xml:space="preserve">snab</w:t>
      </w:r>
      <w:r>
        <w:rPr>
          <w:b/>
          <w:bCs/>
          <w:sz w:val="16"/>
        </w:rPr>
        <w:t xml:space="preserve">@</w:t>
      </w:r>
      <w:r>
        <w:rPr>
          <w:b/>
          <w:bCs/>
          <w:sz w:val="16"/>
          <w:lang w:val="en-US"/>
        </w:rPr>
        <w:t xml:space="preserve">yandex</w:t>
      </w:r>
      <w:r>
        <w:rPr>
          <w:b/>
          <w:bCs/>
          <w:sz w:val="16"/>
        </w:rPr>
        <w:t xml:space="preserve">.</w:t>
      </w:r>
      <w:r>
        <w:rPr>
          <w:b/>
          <w:bCs/>
          <w:sz w:val="16"/>
          <w:lang w:val="en-US"/>
        </w:rPr>
        <w:t xml:space="preserve">ru</w:t>
      </w:r>
      <w:r>
        <w:rPr>
          <w:b/>
          <w:bCs/>
          <w:sz w:val="16"/>
        </w:rPr>
        <w:t xml:space="preserve"> </w:t>
      </w:r>
      <w:r/>
    </w:p>
    <w:p>
      <w:pPr>
        <w:pStyle w:val="599"/>
        <w:numPr>
          <w:ilvl w:val="0"/>
          <w:numId w:val="0"/>
        </w:numPr>
        <w:ind w:left="-900" w:firstLine="0"/>
        <w:rPr>
          <w:b/>
          <w:bCs/>
          <w:sz w:val="18"/>
        </w:rPr>
        <w:outlineLvl w:val="0"/>
      </w:pPr>
      <w:r>
        <w:rPr>
          <w:b/>
          <w:bCs/>
          <w:sz w:val="18"/>
        </w:rPr>
      </w:r>
      <w:r/>
    </w:p>
    <w:p>
      <w:pPr>
        <w:pStyle w:val="599"/>
        <w:jc w:val="both"/>
      </w:pPr>
      <w:r>
        <w:rPr>
          <w:sz w:val="18"/>
        </w:rPr>
        <w:t xml:space="preserve">  </w:t>
      </w:r>
      <w:r>
        <w:rPr>
          <w:sz w:val="18"/>
        </w:rPr>
        <w:t xml:space="preserve">В связи с систематически проводимыми работами по совершенствованию конструкции и</w:t>
      </w:r>
      <w:r/>
    </w:p>
    <w:p>
      <w:pPr>
        <w:pStyle w:val="599"/>
        <w:jc w:val="both"/>
      </w:pPr>
      <w:r>
        <w:rPr>
          <w:sz w:val="18"/>
        </w:rPr>
        <w:t xml:space="preserve">технологии изготовления возможны расхождения между паспортом и поставляемым изделием не влияющие на условия эксплуатации. </w:t>
      </w:r>
      <w:r/>
    </w:p>
    <w:p>
      <w:pPr>
        <w:pStyle w:val="599"/>
        <w:rPr>
          <w:b/>
          <w:smallCaps/>
          <w:sz w:val="18"/>
        </w:rPr>
      </w:pPr>
      <w:r>
        <w:rPr>
          <w:b/>
          <w:smallCaps/>
          <w:sz w:val="18"/>
        </w:rPr>
      </w:r>
      <w:r/>
    </w:p>
    <w:p>
      <w:pPr>
        <w:pStyle w:val="599"/>
        <w:jc w:val="center"/>
        <w:rPr>
          <w:rFonts w:ascii="Trebuchet MS" w:hAnsi="Trebuchet MS" w:cs="Trebuchet MS"/>
          <w:b/>
          <w:smallCaps/>
          <w:sz w:val="22"/>
          <w:szCs w:val="22"/>
        </w:rPr>
      </w:pPr>
      <w:r>
        <w:rPr>
          <w:rFonts w:ascii="Trebuchet MS" w:hAnsi="Trebuchet MS" w:cs="Trebuchet MS"/>
          <w:b/>
          <w:smallCaps/>
          <w:sz w:val="22"/>
          <w:szCs w:val="22"/>
        </w:rPr>
        <w:t xml:space="preserve">1.  Общие указания</w:t>
      </w:r>
      <w:r/>
    </w:p>
    <w:p>
      <w:pPr>
        <w:pStyle w:val="599"/>
        <w:jc w:val="both"/>
      </w:pPr>
      <w:r>
        <w:rPr>
          <w:sz w:val="18"/>
        </w:rPr>
        <w:t xml:space="preserve">          </w:t>
      </w:r>
      <w:r>
        <w:rPr>
          <w:sz w:val="18"/>
        </w:rPr>
        <w:t xml:space="preserve">Электроводонагреватели ЭВПМ (далее водонагреватели) предназначены для водяного отопления </w:t>
      </w:r>
      <w:r>
        <w:rPr>
          <w:sz w:val="18"/>
        </w:rPr>
        <w:t xml:space="preserve">зданий имеющих отопительную систему, работающую при давлении не более 0,3МПа, при напряжение трехфазной сети 380В или однофазной сети 220В.Водонагреватели могут использоваться автономно или совместно с отопительными котлами, работающими на твердом топливе.</w:t>
      </w:r>
      <w:r/>
    </w:p>
    <w:p>
      <w:pPr>
        <w:pStyle w:val="599"/>
        <w:jc w:val="both"/>
      </w:pPr>
      <w:r>
        <w:rPr>
          <w:sz w:val="18"/>
        </w:rPr>
        <w:t xml:space="preserve">          </w:t>
      </w:r>
      <w:r>
        <w:rPr>
          <w:sz w:val="18"/>
        </w:rPr>
        <w:t xml:space="preserve">Водонагреватели изготавливаются климатического исполнения УХЛ4 по    ГОСТ15150-69 и предназначены для эксплуатации в отапливаемых помещениях с невзрывоопасной средой при температуре окружающего воздуха от +1</w:t>
      </w:r>
      <w:r>
        <w:rPr>
          <w:rFonts w:cs="MV Boli"/>
          <w:sz w:val="18"/>
        </w:rPr>
        <w:t xml:space="preserve">ْ</w:t>
      </w:r>
      <w:r>
        <w:rPr>
          <w:sz w:val="18"/>
        </w:rPr>
        <w:t xml:space="preserve">С до +35</w:t>
      </w:r>
      <w:r>
        <w:rPr>
          <w:rFonts w:cs="MV Boli"/>
          <w:sz w:val="18"/>
        </w:rPr>
        <w:t xml:space="preserve">ْ</w:t>
      </w:r>
      <w:r>
        <w:rPr>
          <w:sz w:val="18"/>
        </w:rPr>
        <w:t xml:space="preserve">С и  относительной влажности воздуха не более 80% при температуре 25</w:t>
      </w:r>
      <w:r>
        <w:rPr>
          <w:rFonts w:cs="MV Boli"/>
          <w:sz w:val="18"/>
        </w:rPr>
        <w:t xml:space="preserve">ْ</w:t>
      </w:r>
      <w:r>
        <w:rPr>
          <w:sz w:val="18"/>
        </w:rPr>
        <w:t xml:space="preserve"> </w:t>
      </w:r>
      <w:r>
        <w:rPr>
          <w:sz w:val="18"/>
        </w:rPr>
        <w:t xml:space="preserve">С.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Водонагреватели оснащены встраиваемым пультом управления, предназначенным для регулирования температуры теплоносителя.</w:t>
      </w:r>
      <w:r/>
    </w:p>
    <w:p>
      <w:pPr>
        <w:pStyle w:val="599"/>
        <w:jc w:val="center"/>
      </w:pPr>
      <w:r>
        <w:rPr>
          <w:rFonts w:ascii="Trebuchet MS" w:hAnsi="Trebuchet MS" w:cs="Trebuchet MS"/>
          <w:b/>
          <w:sz w:val="22"/>
          <w:szCs w:val="22"/>
        </w:rPr>
        <w:t xml:space="preserve">2.</w:t>
      </w:r>
      <w:r>
        <w:rPr>
          <w:rFonts w:ascii="Trebuchet MS" w:hAnsi="Trebuchet MS" w:cs="Trebuchet MS"/>
          <w:b/>
          <w:smallCaps/>
          <w:sz w:val="22"/>
          <w:szCs w:val="22"/>
        </w:rPr>
        <w:t xml:space="preserve">Технические данные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</w:t>
      </w:r>
      <w:r/>
    </w:p>
    <w:p>
      <w:pPr>
        <w:pStyle w:val="599"/>
        <w:jc w:val="both"/>
      </w:pPr>
      <w:r>
        <w:rPr>
          <w:b/>
          <w:sz w:val="18"/>
        </w:rPr>
        <w:t xml:space="preserve">                                                        </w:t>
      </w:r>
      <w:r>
        <w:rPr>
          <w:b/>
          <w:sz w:val="18"/>
        </w:rPr>
        <w:t xml:space="preserve">(ЭВПМ-3)    (ЭВПМ-4,5)        (ЭВПМ-6)          (ЭВПМ-9) </w:t>
      </w:r>
      <w:r>
        <w:rPr>
          <w:sz w:val="18"/>
        </w:rPr>
        <w:t xml:space="preserve">Номинальная потребляемая </w:t>
      </w:r>
      <w:r/>
    </w:p>
    <w:p>
      <w:pPr>
        <w:pStyle w:val="599"/>
        <w:jc w:val="both"/>
      </w:pPr>
      <w:r>
        <w:rPr>
          <w:sz w:val="18"/>
        </w:rPr>
        <w:t xml:space="preserve">      </w:t>
      </w:r>
      <w:r>
        <w:rPr>
          <w:sz w:val="18"/>
        </w:rPr>
        <w:t xml:space="preserve">мощность, кВт                                 3             4,5                6                          9                      Номинальное напряжение </w:t>
      </w:r>
      <w:r/>
    </w:p>
    <w:p>
      <w:pPr>
        <w:pStyle w:val="599"/>
        <w:jc w:val="both"/>
      </w:pPr>
      <w:r>
        <w:rPr>
          <w:sz w:val="18"/>
        </w:rPr>
        <w:t xml:space="preserve">      </w:t>
      </w:r>
      <w:r>
        <w:rPr>
          <w:sz w:val="18"/>
        </w:rPr>
        <w:t xml:space="preserve">питания (трехфазное)В.                3</w:t>
      </w:r>
      <w:r>
        <w:rPr>
          <w:rFonts w:ascii="Symbol" w:hAnsi="Symbol" w:cs="Symbol" w:eastAsia="Symbol"/>
          <w:sz w:val="18"/>
        </w:rPr>
        <w:t xml:space="preserve"></w:t>
      </w:r>
      <w:r>
        <w:rPr>
          <w:sz w:val="18"/>
        </w:rPr>
        <w:t xml:space="preserve">380        3</w:t>
      </w:r>
      <w:r>
        <w:rPr>
          <w:rFonts w:ascii="Symbol" w:hAnsi="Symbol" w:cs="Symbol" w:eastAsia="Symbol"/>
          <w:sz w:val="18"/>
        </w:rPr>
        <w:t xml:space="preserve"></w:t>
      </w:r>
      <w:r>
        <w:rPr>
          <w:sz w:val="18"/>
        </w:rPr>
        <w:t xml:space="preserve">380        3</w:t>
      </w:r>
      <w:r>
        <w:rPr>
          <w:rFonts w:ascii="Symbol" w:hAnsi="Symbol" w:cs="Symbol" w:eastAsia="Symbol"/>
          <w:sz w:val="18"/>
        </w:rPr>
        <w:t xml:space="preserve"></w:t>
      </w:r>
      <w:r>
        <w:rPr>
          <w:sz w:val="18"/>
        </w:rPr>
        <w:t xml:space="preserve">380                3</w:t>
      </w:r>
      <w:r>
        <w:rPr>
          <w:rFonts w:ascii="Symbol" w:hAnsi="Symbol" w:cs="Symbol" w:eastAsia="Symbol"/>
          <w:sz w:val="18"/>
        </w:rPr>
        <w:t xml:space="preserve"></w:t>
      </w:r>
      <w:r>
        <w:rPr>
          <w:sz w:val="18"/>
        </w:rPr>
        <w:t xml:space="preserve">380             Номинальное напряжение</w:t>
      </w:r>
      <w:r/>
    </w:p>
    <w:p>
      <w:pPr>
        <w:pStyle w:val="599"/>
        <w:jc w:val="both"/>
      </w:pPr>
      <w:r>
        <w:rPr>
          <w:sz w:val="18"/>
        </w:rPr>
        <w:t xml:space="preserve">      </w:t>
      </w:r>
      <w:r>
        <w:rPr>
          <w:sz w:val="18"/>
        </w:rPr>
        <w:t xml:space="preserve">питания(однофазное)В.                  220           220              220                   ___                    Температура воды на выходе  </w:t>
      </w:r>
      <w:r>
        <w:rPr>
          <w:rFonts w:cs="MV Boli"/>
          <w:sz w:val="18"/>
        </w:rPr>
        <w:t xml:space="preserve">˚</w:t>
      </w:r>
      <w:r>
        <w:rPr>
          <w:sz w:val="18"/>
        </w:rPr>
        <w:t xml:space="preserve">С.           35…85            35….85               35…85                35…85    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Площадь отапливаемых помещении</w:t>
      </w:r>
      <w:r/>
    </w:p>
    <w:p>
      <w:pPr>
        <w:pStyle w:val="599"/>
        <w:jc w:val="both"/>
      </w:pPr>
      <w:r>
        <w:rPr>
          <w:sz w:val="18"/>
        </w:rPr>
        <w:t xml:space="preserve">      </w:t>
      </w:r>
      <w:r>
        <w:rPr>
          <w:sz w:val="18"/>
        </w:rPr>
        <w:t xml:space="preserve">при расчетной температуре 25</w:t>
      </w:r>
      <w:r>
        <w:rPr>
          <w:rFonts w:cs="MV Boli"/>
          <w:sz w:val="18"/>
        </w:rPr>
        <w:t xml:space="preserve">ْ</w:t>
      </w:r>
      <w:r>
        <w:rPr>
          <w:sz w:val="18"/>
        </w:rPr>
        <w:t xml:space="preserve"> </w:t>
      </w:r>
      <w:r>
        <w:rPr>
          <w:sz w:val="18"/>
        </w:rPr>
        <w:t xml:space="preserve">С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 xml:space="preserve">и высоте помещения до 3м,м².    40…44    50….57   65…70     80…85              </w:t>
      </w:r>
      <w:r>
        <w:rPr>
          <w:color w:val="FF0000"/>
          <w:sz w:val="18"/>
        </w:rPr>
        <w:t xml:space="preserve">Теплоноситель                                      Вода водопроводная ГОСТ 2874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Габаритные размеры, мм,              </w:t>
      </w:r>
      <w:r/>
    </w:p>
    <w:p>
      <w:pPr>
        <w:pStyle w:val="599"/>
        <w:jc w:val="both"/>
      </w:pPr>
      <w:r>
        <w:rPr>
          <w:sz w:val="18"/>
        </w:rPr>
        <w:t xml:space="preserve">                           </w:t>
      </w:r>
      <w:r>
        <w:rPr>
          <w:sz w:val="18"/>
        </w:rPr>
        <w:t xml:space="preserve">длина мм.                    280                          280                      280                    280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 xml:space="preserve">ширина мм.                    190                          190                      190                    190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 xml:space="preserve">высота мм.                    555                          654                     654                      654</w:t>
      </w:r>
      <w:r/>
    </w:p>
    <w:p>
      <w:pPr>
        <w:pStyle w:val="632"/>
        <w:rPr>
          <w:sz w:val="18"/>
        </w:rPr>
      </w:pPr>
      <w:r>
        <w:rPr>
          <w:sz w:val="18"/>
        </w:rPr>
      </w:r>
      <w:r/>
    </w:p>
    <w:p>
      <w:pPr>
        <w:pStyle w:val="632"/>
      </w:pPr>
      <w:r>
        <w:t xml:space="preserve">присоединения  заземляющего проводника. Уровень воды  в расширительном баке не должен опускаться до дна, его необходимо поддерживать периодически пополняя водой.</w:t>
      </w:r>
      <w:r/>
    </w:p>
    <w:p>
      <w:pPr>
        <w:pStyle w:val="632"/>
      </w:pPr>
      <w:r>
        <w:t xml:space="preserve">          </w:t>
      </w:r>
      <w:r>
        <w:t xml:space="preserve">В зимнее время, если потребуется прекратить обогрев на срок более суток, необходимо, во избежания замерзания, слить воду из отопительной системы. Слитую воду целесообразно использовать повторно, особенно при повышенной жесткости воды.</w:t>
      </w:r>
      <w:r/>
    </w:p>
    <w:p>
      <w:pPr>
        <w:pStyle w:val="632"/>
      </w:pPr>
      <w:r>
        <w:t xml:space="preserve">      </w:t>
      </w:r>
      <w:r>
        <w:t xml:space="preserve">П</w:t>
      </w:r>
      <w:r>
        <w:rPr>
          <w:szCs w:val="18"/>
        </w:rPr>
        <w:t xml:space="preserve">еред началом эксплуатации , снимите крышку отсека с электрооборудованием, проверьте целостность электроконтактных соединений и заземления, при необходимости подтяните гайки, винты и втычные разъёмы, убедитесь в надёжности кабельного зажима.</w:t>
      </w:r>
      <w:r>
        <w:t xml:space="preserve">   Перед отопительным сезоном произвести техническое обслуживание  водонагревателя. Проверить  состояние и крепление проводников и зажимов, состояние электрооборудования, очистить его от загрязнения. </w:t>
      </w:r>
      <w:r>
        <w:rPr>
          <w:color w:val="FF0000"/>
        </w:rPr>
        <w:t xml:space="preserve">Для удаления накипи следует проводить периодическую очистку ТЭН, используя препарат «Антинакипин» или ему подобные моющие средства.</w:t>
      </w:r>
      <w:r/>
    </w:p>
    <w:p>
      <w:pPr>
        <w:pStyle w:val="632"/>
      </w:pPr>
      <w:r>
        <w:t xml:space="preserve">          </w:t>
      </w:r>
      <w:r>
        <w:t xml:space="preserve">Работы по техническому обслуживанию должны выполняться специалистом, имеющим квалификационную группу по электробезопастности  не ниже третьей  при отключенном от сети водонагревателе.</w:t>
      </w:r>
      <w:r/>
    </w:p>
    <w:p>
      <w:pPr>
        <w:pStyle w:val="632"/>
      </w:pPr>
      <w:r>
        <w:t xml:space="preserve"> </w:t>
      </w:r>
      <w:r/>
    </w:p>
    <w:p>
      <w:pPr>
        <w:pStyle w:val="632"/>
        <w:jc w:val="center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 xml:space="preserve">9.Гарантийные обязательства.</w:t>
      </w:r>
      <w:r/>
    </w:p>
    <w:p>
      <w:pPr>
        <w:pStyle w:val="632"/>
        <w:jc w:val="left"/>
        <w:rPr>
          <w:szCs w:val="18"/>
        </w:rPr>
      </w:pPr>
      <w:r>
        <w:rPr>
          <w:b/>
          <w:sz w:val="22"/>
          <w:szCs w:val="22"/>
        </w:rPr>
        <w:t xml:space="preserve">      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  </w:t>
      </w:r>
      <w:r>
        <w:rPr>
          <w:szCs w:val="18"/>
        </w:rPr>
        <w:t xml:space="preserve">Изготовитель гарантирует нормальную работу водонагревателя при соблюдение потребителем  правил эксплуатации и хранения.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  </w:t>
      </w:r>
      <w:r>
        <w:rPr>
          <w:szCs w:val="18"/>
        </w:rPr>
        <w:t xml:space="preserve">Гарантийный срок х</w:t>
      </w:r>
      <w:r>
        <w:rPr>
          <w:szCs w:val="18"/>
        </w:rPr>
        <w:t xml:space="preserve">ранения – 1 год. Гарантийный срок эксплуатации – 1 год  с момента  продажи или передачи водонагревателя, но не более 1,5 лет со дня изготовления. Гарантийный срок  исчисляется со дня изготовления водонагревателя, если день его продажи установить не возможн</w:t>
      </w:r>
      <w:r>
        <w:rPr>
          <w:szCs w:val="18"/>
        </w:rPr>
        <w:t xml:space="preserve">о. В течение гарантийного срока завод – изготовитель в отношение недостатков товара, удовлетворяет требования потребителя в соответствие с действующим законодательством, при условии соблюдения потребителем правил хранения, транспортирования и эксплуатации.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</w:t>
      </w:r>
      <w:r>
        <w:rPr>
          <w:szCs w:val="18"/>
        </w:rPr>
        <w:t xml:space="preserve">Гарантийное обслуживание  производится при предъявление документов  доказывания факта и условий покупки товара, в том числе факта предоставления гарантии  и  ее условий  осуществляется  потребителем в порядке установленном действующим законодательством.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</w:r>
      <w:r/>
    </w:p>
    <w:p>
      <w:pPr>
        <w:pStyle w:val="632"/>
        <w:jc w:val="center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 xml:space="preserve">10.Свидетельство о приемке.</w:t>
      </w:r>
      <w:r/>
    </w:p>
    <w:p>
      <w:pPr>
        <w:pStyle w:val="632"/>
        <w:jc w:val="center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</w:r>
      <w:r/>
    </w:p>
    <w:p>
      <w:pPr>
        <w:pStyle w:val="632"/>
        <w:jc w:val="left"/>
      </w:pPr>
      <w:r>
        <w:rPr>
          <w:szCs w:val="18"/>
        </w:rPr>
        <w:t xml:space="preserve">        </w:t>
      </w:r>
      <w:r>
        <w:rPr>
          <w:szCs w:val="18"/>
        </w:rPr>
        <w:t xml:space="preserve">Электроводонагреватель ЭВПМ        соответствует ТУ3442-006-12598860-2003                                                        признан годным к эксплуатации.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 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  </w:t>
      </w:r>
      <w:r>
        <w:rPr>
          <w:szCs w:val="18"/>
        </w:rPr>
        <w:t xml:space="preserve">Дата выпуска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</w:t>
      </w:r>
      <w:r/>
    </w:p>
    <w:p>
      <w:pPr>
        <w:pStyle w:val="632"/>
        <w:jc w:val="left"/>
        <w:rPr>
          <w:szCs w:val="18"/>
        </w:rPr>
      </w:pPr>
      <w:r>
        <w:rPr>
          <w:szCs w:val="18"/>
        </w:rPr>
        <w:t xml:space="preserve">         </w:t>
      </w:r>
      <w:r>
        <w:rPr>
          <w:szCs w:val="18"/>
        </w:rPr>
        <w:t xml:space="preserve">Штамп   ОТК</w:t>
      </w:r>
      <w:r/>
    </w:p>
    <w:p>
      <w:pPr>
        <w:pStyle w:val="632"/>
      </w:pPr>
      <w:r>
        <w:t xml:space="preserve">        </w:t>
      </w:r>
      <w:r/>
    </w:p>
    <w:p>
      <w:pPr>
        <w:pStyle w:val="632"/>
        <w:jc w:val="left"/>
        <w:rPr>
          <w:szCs w:val="18"/>
        </w:rPr>
      </w:pPr>
      <w:r>
        <w:rPr>
          <w:b/>
          <w:szCs w:val="18"/>
        </w:rPr>
        <w:t xml:space="preserve">        </w:t>
      </w:r>
      <w:r>
        <w:rPr>
          <w:szCs w:val="18"/>
        </w:rPr>
        <w:t xml:space="preserve">  </w:t>
      </w:r>
      <w:r>
        <w:rPr>
          <w:szCs w:val="18"/>
        </w:rPr>
        <w:t xml:space="preserve">Дата продажи</w:t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  <w:rPr>
          <w:szCs w:val="18"/>
        </w:rPr>
      </w:pPr>
      <w:r>
        <w:rPr>
          <w:szCs w:val="18"/>
        </w:rPr>
      </w:r>
      <w:r/>
    </w:p>
    <w:p>
      <w:pPr>
        <w:pStyle w:val="632"/>
      </w:pPr>
      <w:r/>
      <w:r/>
    </w:p>
    <w:p>
      <w:pPr>
        <w:pStyle w:val="632"/>
      </w:pPr>
      <w:r>
        <w:t xml:space="preserve">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87140" cy="1838960"/>
                <wp:effectExtent l="0" t="0" r="0" b="0"/>
                <wp:docPr id="10" name="Image1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rcRect l="7694" t="19029" r="25055" b="21075"/>
                        <a:stretch/>
                      </pic:blipFill>
                      <pic:spPr bwMode="auto">
                        <a:xfrm>
                          <a:off x="0" y="0"/>
                          <a:ext cx="3787140" cy="183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298.2pt;height:144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>
        <w:t xml:space="preserve">ХР1 -Колодка клемная</w:t>
      </w:r>
      <w:r/>
    </w:p>
    <w:p>
      <w:pPr>
        <w:pStyle w:val="632"/>
      </w:pPr>
      <w:r>
        <w:t xml:space="preserve">Т- </w:t>
      </w:r>
      <w:r>
        <w:rPr>
          <w:lang w:val="en-US"/>
        </w:rPr>
        <w:t xml:space="preserve">S</w:t>
      </w:r>
      <w:r>
        <w:t xml:space="preserve">К1 -Датчик –реле температуры                                </w:t>
      </w:r>
      <w:r>
        <w:rPr>
          <w:lang w:val="en-US"/>
        </w:rPr>
        <w:t xml:space="preserve">R</w:t>
      </w:r>
      <w:r>
        <w:t xml:space="preserve">1.</w:t>
      </w:r>
      <w:r>
        <w:rPr>
          <w:lang w:val="en-US"/>
        </w:rPr>
        <w:t xml:space="preserve">R</w:t>
      </w:r>
      <w:r>
        <w:t xml:space="preserve">2.</w:t>
      </w:r>
      <w:r>
        <w:rPr>
          <w:lang w:val="en-US"/>
        </w:rPr>
        <w:t xml:space="preserve">R</w:t>
      </w:r>
      <w:r>
        <w:t xml:space="preserve">3 -Блок нагревателей</w:t>
      </w:r>
      <w:r/>
    </w:p>
    <w:p>
      <w:pPr>
        <w:pStyle w:val="632"/>
      </w:pPr>
      <w:r/>
      <w:r/>
    </w:p>
    <w:p>
      <w:pPr>
        <w:pStyle w:val="632"/>
        <w:jc w:val="center"/>
      </w:pPr>
      <w:r>
        <w:t xml:space="preserve">Рис.3 Схема электрическая принципиальная .</w:t>
      </w:r>
      <w:r/>
    </w:p>
    <w:p>
      <w:pPr>
        <w:pStyle w:val="632"/>
      </w:pPr>
      <w:r/>
      <w:r/>
    </w:p>
    <w:p>
      <w:pPr>
        <w:pStyle w:val="632"/>
        <w:rPr>
          <w:b/>
          <w:szCs w:val="18"/>
        </w:rPr>
      </w:pPr>
      <w:r>
        <w:rPr>
          <w:b/>
          <w:szCs w:val="18"/>
        </w:rPr>
      </w:r>
      <w:r/>
    </w:p>
    <w:p>
      <w:pPr>
        <w:pStyle w:val="632"/>
        <w:jc w:val="center"/>
      </w:pPr>
      <w:r>
        <w:rPr>
          <w:rFonts w:ascii="Trebuchet MS" w:hAnsi="Trebuchet MS" w:cs="Trebuchet MS"/>
          <w:b/>
          <w:sz w:val="22"/>
          <w:szCs w:val="22"/>
        </w:rPr>
        <w:t xml:space="preserve">7. </w:t>
      </w:r>
      <w:r>
        <w:rPr>
          <w:rFonts w:ascii="Trebuchet MS" w:hAnsi="Trebuchet MS" w:cs="Trebuchet MS"/>
          <w:b/>
          <w:smallCaps/>
          <w:sz w:val="22"/>
          <w:szCs w:val="22"/>
        </w:rPr>
        <w:t xml:space="preserve">Порядок  работы</w:t>
      </w:r>
      <w:r>
        <w:rPr>
          <w:rFonts w:ascii="Trebuchet MS" w:hAnsi="Trebuchet MS" w:cs="Arial"/>
          <w:sz w:val="22"/>
          <w:szCs w:val="22"/>
        </w:rPr>
        <w:t xml:space="preserve">.</w:t>
      </w:r>
      <w:r/>
    </w:p>
    <w:p>
      <w:pPr>
        <w:pStyle w:val="632"/>
        <w:jc w:val="center"/>
        <w:rPr>
          <w:rFonts w:cs="Arial"/>
          <w:b/>
          <w:smallCaps/>
          <w:sz w:val="20"/>
        </w:rPr>
      </w:pPr>
      <w:r>
        <w:rPr>
          <w:rFonts w:ascii="Book Antiqua" w:hAnsi="Book Antiqua" w:cs="Book Antiqua" w:eastAsia="Book Antiqua"/>
          <w:szCs w:val="18"/>
        </w:rPr>
        <w:t xml:space="preserve"> </w:t>
      </w:r>
      <w:r/>
    </w:p>
    <w:p>
      <w:pPr>
        <w:pStyle w:val="632"/>
      </w:pPr>
      <w:r>
        <w:t xml:space="preserve">        </w:t>
      </w:r>
      <w:r>
        <w:t xml:space="preserve">Проверьте заполнение системы водой, отсутствие воздушных пробок.</w:t>
      </w:r>
      <w:r/>
    </w:p>
    <w:p>
      <w:pPr>
        <w:pStyle w:val="632"/>
      </w:pPr>
      <w:r>
        <w:t xml:space="preserve">        </w:t>
      </w:r>
      <w:r>
        <w:t xml:space="preserve">Визуально проверьте целостность цепи заземления.</w:t>
      </w:r>
      <w:r/>
    </w:p>
    <w:p>
      <w:pPr>
        <w:pStyle w:val="632"/>
      </w:pPr>
      <w:r>
        <w:t xml:space="preserve">        </w:t>
      </w:r>
      <w:r>
        <w:t xml:space="preserve">Включите автоматический выключатель, при этом загорится светодиодный индикатор .При включении ВК1 включается ТЭН м</w:t>
      </w:r>
      <w:r>
        <w:t xml:space="preserve">ощностью 1(2,3,4), при включении ВК2 включается ТЭН мощностью 1(2,3,4), При включении ВК3 включается ТЭН мощностью 1(2,3,4) и начнется нагрев воды в системе (при включении нескольких ВК вместе мощность суммируются) . После достижения заданной температуры п</w:t>
      </w:r>
      <w:r>
        <w:t xml:space="preserve">роизойдет автоматическое отключение нагрева. Включение нагрева автоматическое - при снижение температуры воды. Для увеличения температуры нагрева воды  поверните ручку  терморегулятора по часовой стрелке, для уменьшения – поверните в обратном  направление.</w:t>
      </w:r>
      <w:r/>
    </w:p>
    <w:p>
      <w:pPr>
        <w:pStyle w:val="632"/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</w:r>
      <w:r/>
    </w:p>
    <w:p>
      <w:pPr>
        <w:pStyle w:val="632"/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</w:r>
      <w:r/>
    </w:p>
    <w:p>
      <w:pPr>
        <w:pStyle w:val="632"/>
        <w:jc w:val="center"/>
        <w:rPr>
          <w:rFonts w:ascii="Trebuchet MS" w:hAnsi="Trebuchet MS" w:cs="Trebuchet MS"/>
          <w:b/>
          <w:smallCaps/>
          <w:sz w:val="22"/>
          <w:szCs w:val="22"/>
        </w:rPr>
      </w:pPr>
      <w:r>
        <w:rPr>
          <w:rFonts w:ascii="Trebuchet MS" w:hAnsi="Trebuchet MS" w:cs="Trebuchet MS"/>
          <w:b/>
          <w:smallCaps/>
          <w:sz w:val="22"/>
          <w:szCs w:val="22"/>
        </w:rPr>
        <w:t xml:space="preserve">8.Техническое обслуживание.</w:t>
      </w:r>
      <w:r/>
    </w:p>
    <w:p>
      <w:pPr>
        <w:pStyle w:val="632"/>
      </w:pPr>
      <w:r>
        <w:t xml:space="preserve">     </w:t>
      </w:r>
      <w:r>
        <w:rPr>
          <w:szCs w:val="18"/>
        </w:rPr>
        <w:t xml:space="preserve">При эксплуатации водонагревателя необходимо ежедневно наблюдать за его работой,</w:t>
      </w:r>
      <w:r/>
    </w:p>
    <w:p>
      <w:pPr>
        <w:pStyle w:val="599"/>
        <w:rPr>
          <w:sz w:val="18"/>
          <w:szCs w:val="18"/>
        </w:rPr>
      </w:pPr>
      <w:r>
        <w:rPr>
          <w:sz w:val="18"/>
          <w:szCs w:val="18"/>
        </w:rPr>
        <w:t xml:space="preserve">Обращая особое внимание на отсутствие течи воды в местах соединения и наличия достаточного уровня воды в системе отопления, проверяя визуально надежность</w:t>
      </w:r>
      <w:r/>
    </w:p>
    <w:p>
      <w:pPr>
        <w:pStyle w:val="599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 xml:space="preserve">высота мм.               540                      540                        630                      630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 xml:space="preserve">Масса, кг не более.                             10                       10                           12                       12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 xml:space="preserve">Срок службы водонагревателя составляет 7 лет с момента ввода в эксплуатацию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</w:t>
      </w:r>
      <w:r/>
    </w:p>
    <w:p>
      <w:pPr>
        <w:pStyle w:val="599"/>
        <w:jc w:val="center"/>
        <w:rPr>
          <w:rFonts w:ascii="Trebuchet MS" w:hAnsi="Trebuchet MS" w:cs="Trebuchet MS"/>
          <w:b/>
          <w:smallCaps/>
          <w:sz w:val="22"/>
          <w:szCs w:val="22"/>
        </w:rPr>
      </w:pPr>
      <w:r>
        <w:rPr>
          <w:rFonts w:ascii="Trebuchet MS" w:hAnsi="Trebuchet MS" w:cs="Trebuchet MS"/>
          <w:b/>
          <w:smallCaps/>
          <w:sz w:val="22"/>
          <w:szCs w:val="22"/>
        </w:rPr>
        <w:t xml:space="preserve">3.Комплектность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Электроводонагреватель ЭВПМ                                          1 шт.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Паспорт                                                                                   1 шт.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Тара                                                                                         1 шт.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</w:r>
      <w:r/>
    </w:p>
    <w:p>
      <w:pPr>
        <w:pStyle w:val="599"/>
        <w:jc w:val="center"/>
        <w:rPr>
          <w:b/>
          <w:smallCaps/>
        </w:rPr>
      </w:pPr>
      <w:r>
        <w:rPr>
          <w:b/>
          <w:smallCaps/>
        </w:rPr>
        <w:t xml:space="preserve">4.</w:t>
      </w:r>
      <w:r>
        <w:rPr>
          <w:rFonts w:ascii="Trebuchet MS" w:hAnsi="Trebuchet MS" w:cs="Trebuchet MS"/>
          <w:b/>
          <w:smallCaps/>
          <w:sz w:val="22"/>
          <w:szCs w:val="22"/>
        </w:rPr>
        <w:t xml:space="preserve">Указания мер безопастности</w:t>
      </w:r>
      <w:r/>
    </w:p>
    <w:p>
      <w:pPr>
        <w:pStyle w:val="599"/>
        <w:jc w:val="center"/>
        <w:rPr>
          <w:b/>
          <w:smallCaps/>
        </w:rPr>
      </w:pPr>
      <w:r>
        <w:rPr>
          <w:b/>
          <w:smallCaps/>
        </w:rPr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Установку, подключение к электросети и периодическое обслуживание водонагревателя должен выполнять персонал, имеющий квалификационную группу по электробезопастности не ниже третьей.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Подключение к электрической системе следует производить через устройство защитного отключения (УЗО) или входной автоматический выключатель, рассчитанный на силу тока в соответствии с мощностью водонагревателя.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Все работы по осмотру, профилактики и ремонту должны производиться при снятом напряжении.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Корпус водонагревателя и все металлические части системы отопления, которые могут оказаться под напряжением  при нарушение изоляции должны быть надежно заземлены отдельным проводником, сечением не менее фазного.</w:t>
      </w:r>
      <w:r/>
    </w:p>
    <w:p>
      <w:pPr>
        <w:pStyle w:val="599"/>
        <w:jc w:val="both"/>
      </w:pPr>
      <w:r>
        <w:rPr>
          <w:b/>
          <w:sz w:val="18"/>
        </w:rPr>
        <w:t xml:space="preserve">     </w:t>
      </w:r>
      <w:r>
        <w:rPr>
          <w:b/>
          <w:sz w:val="18"/>
        </w:rPr>
        <w:t xml:space="preserve">ВНИМАНИЕ – категорически запрещается использовать для заземления  металлоконструкции водопроводных, отопительных и газовых сетей!</w:t>
      </w:r>
      <w:r/>
    </w:p>
    <w:p>
      <w:pPr>
        <w:pStyle w:val="599"/>
        <w:jc w:val="both"/>
        <w:rPr>
          <w:b/>
          <w:sz w:val="18"/>
        </w:rPr>
      </w:pPr>
      <w:r>
        <w:rPr>
          <w:b/>
          <w:sz w:val="18"/>
        </w:rPr>
        <w:t xml:space="preserve">- включение </w:t>
      </w:r>
      <w:r>
        <w:rPr>
          <w:b/>
        </w:rPr>
        <w:t xml:space="preserve">водонагревателя производить только при полностью заполненной теплоносителем системой 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 xml:space="preserve">Запрещается установка запорной арматуры на трубопроводе, соединяющем выходной патрубок водонагревателей с расширительным бачком системы отопления. Расширительный бачок должен иметь открытый выход в атмосферу.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 xml:space="preserve">Запрещается эксплуатировать систему отопления с неисправными водонагревателями.</w:t>
      </w:r>
      <w:r/>
    </w:p>
    <w:p>
      <w:pPr>
        <w:pStyle w:val="599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 xml:space="preserve">Запрещается устанавливать и заполнять водой водонагреватели, если имеется возможность замерзания в них воды.</w:t>
      </w:r>
      <w:r/>
    </w:p>
    <w:p>
      <w:pPr>
        <w:pStyle w:val="599"/>
        <w:jc w:val="both"/>
        <w:rPr>
          <w:b/>
          <w:sz w:val="18"/>
        </w:rPr>
      </w:pPr>
      <w:r>
        <w:rPr>
          <w:b/>
          <w:sz w:val="18"/>
        </w:rPr>
        <w:t xml:space="preserve">  </w:t>
      </w:r>
      <w:r/>
    </w:p>
    <w:p>
      <w:pPr>
        <w:pStyle w:val="599"/>
        <w:jc w:val="center"/>
      </w:pPr>
      <w:r>
        <w:rPr>
          <w:rFonts w:ascii="Trebuchet MS" w:hAnsi="Trebuchet MS" w:cs="Trebuchet MS"/>
          <w:b/>
          <w:sz w:val="22"/>
          <w:szCs w:val="22"/>
        </w:rPr>
        <w:t xml:space="preserve">5</w:t>
      </w:r>
      <w:r>
        <w:rPr>
          <w:rFonts w:ascii="Trebuchet MS" w:hAnsi="Trebuchet MS" w:cs="Trebuchet MS"/>
          <w:b/>
          <w:smallCaps/>
          <w:sz w:val="22"/>
          <w:szCs w:val="22"/>
        </w:rPr>
        <w:t xml:space="preserve">. Устройство и прицип работы</w:t>
      </w:r>
      <w:r/>
    </w:p>
    <w:p>
      <w:pPr>
        <w:pStyle w:val="599"/>
        <w:jc w:val="center"/>
        <w:rPr>
          <w:rFonts w:ascii="Trebuchet MS" w:hAnsi="Trebuchet MS" w:cs="Trebuchet MS"/>
          <w:b/>
          <w:smallCaps/>
          <w:sz w:val="22"/>
          <w:szCs w:val="22"/>
        </w:rPr>
      </w:pPr>
      <w:r>
        <w:rPr>
          <w:rFonts w:ascii="Trebuchet MS" w:hAnsi="Trebuchet MS" w:cs="Trebuchet MS"/>
          <w:b/>
          <w:smallCaps/>
          <w:sz w:val="22"/>
          <w:szCs w:val="22"/>
        </w:rPr>
      </w:r>
      <w:r/>
    </w:p>
    <w:p>
      <w:pPr>
        <w:pStyle w:val="632"/>
      </w:pPr>
      <w:r>
        <w:t xml:space="preserve">      </w:t>
      </w:r>
      <w:r>
        <w:t xml:space="preserve">Вод</w:t>
      </w:r>
      <w:r>
        <w:t xml:space="preserve">онагреватель состоит из корпуса, стальной емкости, пульта управления ,закрепленного внутри корпуса. В нижней части емкости, во фланце смонтированы  трубчатые электронагреватели, в верхней части резервуара  термочувствительная трубка регулятора температуры.</w:t>
      </w:r>
      <w:r/>
    </w:p>
    <w:p>
      <w:pPr>
        <w:pStyle w:val="632"/>
      </w:pPr>
      <w:r>
        <w:t xml:space="preserve">       </w:t>
      </w:r>
      <w:r>
        <w:t xml:space="preserve">Крепления водонагревателя позволяют установку его как вертикально (рис.1) так и горизонтально.</w:t>
      </w:r>
      <w:r/>
    </w:p>
    <w:p>
      <w:pPr>
        <w:pStyle w:val="632"/>
      </w:pPr>
      <w:r>
        <w:t xml:space="preserve">   </w:t>
      </w:r>
      <w:r>
        <w:t xml:space="preserve">Верхний и нижний патрубки  предназначены для присоедине</w:t>
      </w:r>
      <w:r>
        <w:t xml:space="preserve">ния водонагревателя в систему отопления  (смотри рис.1). На лицевой стороне водонагревателя расположена ручка регулятора температуры  и индикатор включения .На боковой части корпуса имеется отверстие для ввода в пульт кабеля питания и заземляющего провода.</w:t>
      </w:r>
      <w:r/>
    </w:p>
    <w:p>
      <w:pPr>
        <w:pStyle w:val="632"/>
      </w:pPr>
      <w:r>
        <w:t xml:space="preserve">   </w:t>
      </w:r>
      <w:r>
        <w:t xml:space="preserve">В пульте управления водонагревателя расположен магнитный пус</w:t>
      </w:r>
      <w:r>
        <w:t xml:space="preserve">катель КМ и регулятор температуры, позволяющий устанавливать и поддерживать необходимую температуру теплоносителя в системе отопления. Для защиты системы от аварийного закипания теплоносителя в Эл.схему подключается датчик аварийного отключения (термостат)</w:t>
      </w:r>
      <w:r/>
    </w:p>
    <w:p>
      <w:pPr>
        <w:pStyle w:val="632"/>
      </w:pPr>
      <w:r>
        <w:t xml:space="preserve"> </w:t>
      </w:r>
      <w:r/>
    </w:p>
    <w:p>
      <w:pPr>
        <w:pStyle w:val="632"/>
        <w:rPr>
          <w:lang w:val="en-US"/>
        </w:rPr>
      </w:pPr>
      <w:r>
        <w:rPr>
          <w:lang w:val="en-US"/>
        </w:rPr>
      </w:r>
      <w:r/>
    </w:p>
    <w:p>
      <w:pPr>
        <w:pStyle w:val="632"/>
      </w:pPr>
      <w:r>
        <w:rPr>
          <w:lang w:val="en-US"/>
        </w:rPr>
        <w:t xml:space="preserve">                  </w:t>
      </w:r>
      <w:r>
        <w:t xml:space="preserve"> </w:t>
      </w:r>
      <w:r>
        <w:rPr>
          <w:lang w:val="en-US"/>
        </w:rPr>
        <w:t xml:space="preserve">   </w:t>
      </w: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15690" cy="2045970"/>
                <wp:effectExtent l="0" t="0" r="0" b="0"/>
                <wp:docPr id="11" name="Image2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2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17679" t="12970" r="12605" b="15022"/>
                        <a:stretch/>
                      </pic:blipFill>
                      <pic:spPr bwMode="auto">
                        <a:xfrm>
                          <a:off x="0" y="0"/>
                          <a:ext cx="3615690" cy="2045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284.7pt;height:161.1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32"/>
        <w:jc w:val="center"/>
      </w:pPr>
      <w:r>
        <w:t xml:space="preserve">Рис.1 Электроводонагреватель.</w:t>
      </w:r>
      <w:r/>
    </w:p>
    <w:p>
      <w:pPr>
        <w:pStyle w:val="632"/>
        <w:jc w:val="center"/>
      </w:pPr>
      <w:r/>
      <w:r/>
    </w:p>
    <w:p>
      <w:pPr>
        <w:pStyle w:val="599"/>
        <w:jc w:val="center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 xml:space="preserve">6.</w:t>
      </w:r>
      <w:r>
        <w:rPr>
          <w:rFonts w:ascii="Trebuchet MS" w:hAnsi="Trebuchet MS" w:cs="Trebuchet MS"/>
          <w:b/>
          <w:smallCaps/>
          <w:sz w:val="22"/>
          <w:szCs w:val="22"/>
        </w:rPr>
        <w:t xml:space="preserve">Подготовка  изделия  к  работе</w:t>
      </w:r>
      <w:r/>
    </w:p>
    <w:p>
      <w:pPr>
        <w:pStyle w:val="632"/>
      </w:pPr>
      <w:r>
        <w:t xml:space="preserve">    </w:t>
      </w:r>
      <w:r>
        <w:t xml:space="preserve">Монтаж водонагревателя выполнять таким образом, чтобы к нему был обеспечен доступ для обслуживания и ремонта. Чтобы обеспечить возможность замены блока ТЭН при ремонте, расстояние от пола до корпуса водонагревателя должно быть не менее 300мм</w:t>
      </w:r>
      <w:r>
        <w:t xml:space="preserve">-для ЭВПМ-3,6.  400мм.-ЭВПМ-9,12. С целью улучшения условий циркуляции воды в системе отопления с естественной циркуляцией водонагреватель следует установить таким образом, чтобы его нижний патрубок  был нижней точкой отопительной системы (смотреть рис.2).</w:t>
      </w:r>
      <w:r/>
    </w:p>
    <w:p>
      <w:pPr>
        <w:pStyle w:val="632"/>
      </w:pPr>
      <w:r>
        <w:t xml:space="preserve">     </w:t>
      </w:r>
      <w:r>
        <w:t xml:space="preserve">Трубопроводы выполняются из водопроводных труб. Соединения труб может производиться  на резьбе и сварке. Рекомендуемые диаметры  трубопроводов систем отопления  с естественной циркуляцией: </w:t>
      </w:r>
      <w:r/>
    </w:p>
    <w:p>
      <w:pPr>
        <w:pStyle w:val="632"/>
      </w:pPr>
      <w:r>
        <w:t xml:space="preserve">       </w:t>
      </w:r>
      <w:r>
        <w:t xml:space="preserve">-главного стояка                                                             1 1/2</w:t>
      </w:r>
      <w:r>
        <w:rPr>
          <w:rFonts w:ascii="Symbol" w:hAnsi="Symbol" w:cs="Symbol" w:eastAsia="Symbol"/>
        </w:rPr>
        <w:t xml:space="preserve"></w:t>
      </w:r>
      <w:r>
        <w:t xml:space="preserve">…2,</w:t>
      </w:r>
      <w:r/>
    </w:p>
    <w:p>
      <w:pPr>
        <w:pStyle w:val="632"/>
      </w:pPr>
      <w:r>
        <w:t xml:space="preserve">       </w:t>
      </w:r>
      <w:r>
        <w:t xml:space="preserve">-разводящие и сборные магистрали                            1 1/4</w:t>
      </w:r>
      <w:r>
        <w:rPr>
          <w:rFonts w:ascii="Symbol" w:hAnsi="Symbol" w:cs="Symbol" w:eastAsia="Symbol"/>
        </w:rPr>
        <w:t xml:space="preserve"></w:t>
      </w:r>
      <w:r>
        <w:t xml:space="preserve">…1 1/2</w:t>
      </w:r>
      <w:r>
        <w:rPr>
          <w:rFonts w:ascii="Symbol" w:hAnsi="Symbol" w:cs="Symbol" w:eastAsia="Symbol"/>
        </w:rPr>
        <w:t xml:space="preserve"></w:t>
      </w:r>
      <w:r>
        <w:t xml:space="preserve">,</w:t>
      </w:r>
      <w:r/>
    </w:p>
    <w:p>
      <w:pPr>
        <w:pStyle w:val="632"/>
      </w:pPr>
      <w:r>
        <w:t xml:space="preserve">       </w:t>
      </w:r>
      <w:r>
        <w:t xml:space="preserve">-разводка к радиаторам                                                   3/4</w:t>
      </w:r>
      <w:r>
        <w:rPr>
          <w:rFonts w:ascii="Symbol" w:hAnsi="Symbol" w:cs="Symbol" w:eastAsia="Symbol"/>
        </w:rPr>
        <w:t xml:space="preserve"></w:t>
      </w:r>
      <w:r>
        <w:t xml:space="preserve"> …1</w:t>
      </w:r>
      <w:r>
        <w:rPr>
          <w:rFonts w:ascii="Symbol" w:hAnsi="Symbol" w:cs="Symbol" w:eastAsia="Symbol"/>
        </w:rPr>
        <w:t xml:space="preserve"></w:t>
      </w:r>
      <w:r/>
    </w:p>
    <w:p>
      <w:pPr>
        <w:pStyle w:val="632"/>
      </w:pPr>
      <w:r>
        <w:t xml:space="preserve">      </w:t>
      </w:r>
      <w:r>
        <w:t xml:space="preserve">Рекомендуемые установочные размеры для радиаторов при монтаже систем отопления:</w:t>
      </w:r>
      <w:r/>
    </w:p>
    <w:p>
      <w:pPr>
        <w:pStyle w:val="632"/>
      </w:pPr>
      <w:r>
        <w:t xml:space="preserve">       </w:t>
      </w:r>
      <w:r>
        <w:t xml:space="preserve">-от стен до радиатора не менее                                         3 см.</w:t>
      </w:r>
      <w:r/>
    </w:p>
    <w:p>
      <w:pPr>
        <w:pStyle w:val="632"/>
      </w:pPr>
      <w:r>
        <w:t xml:space="preserve">       </w:t>
      </w:r>
      <w:r>
        <w:t xml:space="preserve">-от пола до низа радиатора не менее                               10 см.</w:t>
      </w:r>
      <w:r/>
    </w:p>
    <w:p>
      <w:pPr>
        <w:pStyle w:val="632"/>
      </w:pPr>
      <w:r>
        <w:t xml:space="preserve">       </w:t>
      </w:r>
      <w:r>
        <w:t xml:space="preserve">-от верха радиатора до подоконника не менее               10 см.</w:t>
      </w:r>
      <w:r/>
    </w:p>
    <w:p>
      <w:pPr>
        <w:pStyle w:val="632"/>
      </w:pPr>
      <w:r>
        <w:t xml:space="preserve">      </w:t>
      </w:r>
      <w:r>
        <w:t xml:space="preserve">При разводке труб стояки должны устанавливаться вертикально, а горизонтальные трубопроводы прокладываться  с уклоном для выпуска </w:t>
      </w:r>
      <w:r>
        <w:t xml:space="preserve">воздуха  из системы. Величина уклона должна быть не менее 10 мм. на 1 пог.метр трубопровода в сторону нагревательного прибора. При числе водонагревателей на системе более одного ставится пробковый кран задвижка на обратной линии  к каждому водонагревателю.</w:t>
      </w:r>
      <w:r/>
    </w:p>
    <w:p>
      <w:pPr>
        <w:pStyle w:val="632"/>
      </w:pPr>
      <w:r>
        <w:t xml:space="preserve">       </w:t>
      </w:r>
      <w:r>
        <w:t xml:space="preserve">Заполнить предварительно промытую систему отопления и проверить герметичность всех соединений, при необходимости  произвести  подтяжку резьбовых соединений.</w:t>
      </w:r>
      <w:r/>
    </w:p>
    <w:p>
      <w:pPr>
        <w:pStyle w:val="632"/>
      </w:pPr>
      <w:r>
        <w:t xml:space="preserve">     </w:t>
      </w:r>
      <w:r/>
    </w:p>
    <w:p>
      <w:pPr>
        <w:pStyle w:val="632"/>
        <w:rPr>
          <w:lang w:val="en-US"/>
        </w:rPr>
      </w:pPr>
      <w:r>
        <w:rPr>
          <w:lang w:val="en-US"/>
        </w:rPr>
      </w:r>
      <w:r/>
    </w:p>
    <w:p>
      <w:pPr>
        <w:pStyle w:val="632"/>
      </w:pPr>
      <w:r>
        <w:rPr>
          <w:lang w:val="en-US"/>
        </w:rPr>
        <w:t xml:space="preserve">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29585" cy="2457450"/>
                <wp:effectExtent l="0" t="0" r="0" b="0"/>
                <wp:docPr id="12" name="Image3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3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rcRect l="-12" t="-15" r="-12" b="-15"/>
                        <a:stretch/>
                      </pic:blipFill>
                      <pic:spPr bwMode="auto">
                        <a:xfrm>
                          <a:off x="0" y="0"/>
                          <a:ext cx="3029585" cy="245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238.5pt;height:193.5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32"/>
        <w:jc w:val="center"/>
      </w:pPr>
      <w:r>
        <w:t xml:space="preserve">Рис.2 Схема  монтажа системы отопления.</w:t>
      </w:r>
      <w:r/>
    </w:p>
    <w:p>
      <w:pPr>
        <w:pStyle w:val="632"/>
        <w:jc w:val="center"/>
      </w:pPr>
      <w:r/>
      <w:r/>
    </w:p>
    <w:p>
      <w:pPr>
        <w:pStyle w:val="632"/>
      </w:pPr>
      <w:r>
        <w:t xml:space="preserve">       </w:t>
      </w:r>
      <w:r>
        <w:t xml:space="preserve">Питание пульта управления производится от трех фазной сети  380 В однако допускается и однофазное питание, что определяет квалифицированный  специалист в зависимости от состояния питающей сети, электросчетчика и т.д. Подключение к Эл.сети  след</w:t>
      </w:r>
      <w:r>
        <w:t xml:space="preserve">ует произвести через устройство защитного отключения (УЗО) или входной автоматический выключатель, рассчитанный на силу тока в соответствие с мощностью водонагревателя. Установку  (УЗО) следует произвести в том  же помещение  неподалеку от водонагревателя.</w:t>
      </w:r>
      <w:r/>
    </w:p>
    <w:p>
      <w:pPr>
        <w:pStyle w:val="632"/>
      </w:pPr>
      <w:r>
        <w:t xml:space="preserve">      </w:t>
      </w:r>
      <w:r>
        <w:t xml:space="preserve">Для подключения однофазной сети  необходимо выводы трех фаз на клемной колодке (автома</w:t>
      </w:r>
      <w:r>
        <w:t xml:space="preserve">тическом выключателе) объединить и соединить с фазным проводом, а нулевой провод  изделия с нулевым  проводом питающей сети , причем сечение нулевого провода внутри водонагревателя следует увеличить  ЭВПМ-3,6. до 2,5 мм², ЭВПМ-9 до 4 мм², ЭВПМ-12 до 8 мм².</w:t>
      </w:r>
      <w:r/>
    </w:p>
    <w:p>
      <w:pPr>
        <w:pStyle w:val="632"/>
      </w:pPr>
      <w:r>
        <w:t xml:space="preserve">  </w:t>
      </w:r>
      <w:r>
        <w:t xml:space="preserve">После монтажа произведите проверку</w:t>
      </w:r>
      <w:r>
        <w:t xml:space="preserve"> сопротивления изоляции монтажа токоведущих частей, которое должно быть не менее 0,5 Мом. В случае снижения сопротивления изоляции ниже указанного уровня, следует просушить блок нагревателей, включив его на пониженное напряжение или при температуре 120…150</w:t>
      </w:r>
      <w:r>
        <w:rPr>
          <w:rFonts w:cs="MV Boli"/>
        </w:rPr>
        <w:t xml:space="preserve">˚</w:t>
      </w:r>
      <w:r>
        <w:t xml:space="preserve">С в течение 4…6 часов.</w:t>
      </w:r>
      <w:r/>
    </w:p>
    <w:p>
      <w:pPr>
        <w:pStyle w:val="599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/>
    </w:p>
    <w:sectPr>
      <w:footnotePr/>
      <w:endnotePr/>
      <w:type w:val="nextPage"/>
      <w:pgSz w:w="16838" w:h="11906" w:orient="landscape"/>
      <w:pgMar w:top="851" w:right="794" w:bottom="1418" w:left="851" w:header="0" w:footer="0" w:gutter="0"/>
      <w:cols w:num="2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Impact">
    <w:panose1 w:val="020B0706030804020204"/>
  </w:font>
  <w:font w:name="pragmaticactt">
    <w:panose1 w:val="05040102010807070707"/>
  </w:font>
  <w:font w:name="Trebuchet MS">
    <w:panose1 w:val="020B0604020202020204"/>
  </w:font>
  <w:font w:name="Book Antiqua">
    <w:panose1 w:val="02060603050605020204"/>
  </w:font>
  <w:font w:name="Tahoma">
    <w:panose1 w:val="020B0506030602030204"/>
  </w:font>
  <w:font w:name="Arial">
    <w:panose1 w:val="020B0604020202020204"/>
  </w:font>
  <w:font w:name="DejaVu Sans">
    <w:panose1 w:val="020B0603030804020204"/>
  </w:font>
  <w:font w:name="MV Boli">
    <w:panose1 w:val="020B050402020209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05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6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607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608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9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9"/>
    <w:next w:val="59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character" w:styleId="35">
    <w:name w:val="Subtitle Char"/>
    <w:basedOn w:val="9"/>
    <w:link w:val="639"/>
    <w:uiPriority w:val="11"/>
    <w:rPr>
      <w:sz w:val="24"/>
      <w:szCs w:val="24"/>
    </w:rPr>
  </w:style>
  <w:style w:type="paragraph" w:styleId="36">
    <w:name w:val="Quote"/>
    <w:basedOn w:val="599"/>
    <w:next w:val="59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9"/>
    <w:next w:val="59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637"/>
    <w:uiPriority w:val="99"/>
  </w:style>
  <w:style w:type="character" w:styleId="43">
    <w:name w:val="Footer Char"/>
    <w:basedOn w:val="9"/>
    <w:link w:val="638"/>
    <w:uiPriority w:val="99"/>
  </w:style>
  <w:style w:type="character" w:styleId="45">
    <w:name w:val="Caption Char"/>
    <w:basedOn w:val="634"/>
    <w:link w:val="638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widowControl/>
    </w:pPr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</w:style>
  <w:style w:type="paragraph" w:styleId="600">
    <w:name w:val="Heading 1"/>
    <w:basedOn w:val="599"/>
    <w:next w:val="599"/>
    <w:qFormat/>
    <w:pPr>
      <w:numPr>
        <w:ilvl w:val="0"/>
        <w:numId w:val="1"/>
      </w:numPr>
      <w:jc w:val="center"/>
      <w:keepNext/>
      <w:outlineLvl w:val="0"/>
    </w:pPr>
    <w:rPr>
      <w:b/>
      <w:i/>
      <w:sz w:val="28"/>
    </w:rPr>
  </w:style>
  <w:style w:type="paragraph" w:styleId="601">
    <w:name w:val="Heading 2"/>
    <w:basedOn w:val="599"/>
    <w:next w:val="599"/>
    <w:qFormat/>
    <w:pPr>
      <w:numPr>
        <w:ilvl w:val="1"/>
        <w:numId w:val="1"/>
      </w:numPr>
      <w:jc w:val="center"/>
      <w:keepNext/>
      <w:outlineLvl w:val="1"/>
    </w:pPr>
    <w:rPr>
      <w:b/>
      <w:sz w:val="40"/>
      <w:u w:val="single"/>
    </w:rPr>
  </w:style>
  <w:style w:type="paragraph" w:styleId="602">
    <w:name w:val="Heading 3"/>
    <w:basedOn w:val="599"/>
    <w:next w:val="599"/>
    <w:qFormat/>
    <w:pPr>
      <w:numPr>
        <w:ilvl w:val="2"/>
        <w:numId w:val="1"/>
      </w:numPr>
      <w:jc w:val="center"/>
      <w:keepNext/>
      <w:outlineLvl w:val="2"/>
    </w:pPr>
    <w:rPr>
      <w:b/>
      <w:sz w:val="24"/>
    </w:rPr>
  </w:style>
  <w:style w:type="paragraph" w:styleId="603">
    <w:name w:val="Heading 4"/>
    <w:basedOn w:val="599"/>
    <w:next w:val="599"/>
    <w:qFormat/>
    <w:pPr>
      <w:numPr>
        <w:ilvl w:val="3"/>
        <w:numId w:val="1"/>
      </w:numPr>
      <w:jc w:val="center"/>
      <w:keepNext/>
      <w:outlineLvl w:val="3"/>
    </w:pPr>
    <w:rPr>
      <w:b/>
      <w:sz w:val="44"/>
      <w:u w:val="single"/>
    </w:rPr>
  </w:style>
  <w:style w:type="paragraph" w:styleId="604">
    <w:name w:val="Heading 5"/>
    <w:basedOn w:val="599"/>
    <w:next w:val="599"/>
    <w:qFormat/>
    <w:pPr>
      <w:numPr>
        <w:ilvl w:val="4"/>
        <w:numId w:val="1"/>
      </w:numPr>
      <w:jc w:val="center"/>
      <w:keepNext/>
      <w:outlineLvl w:val="4"/>
    </w:pPr>
    <w:rPr>
      <w:b/>
      <w:sz w:val="28"/>
    </w:rPr>
  </w:style>
  <w:style w:type="paragraph" w:styleId="605">
    <w:name w:val="Heading 6"/>
    <w:basedOn w:val="599"/>
    <w:next w:val="599"/>
    <w:qFormat/>
    <w:pPr>
      <w:numPr>
        <w:ilvl w:val="5"/>
        <w:numId w:val="1"/>
      </w:numPr>
      <w:jc w:val="center"/>
      <w:keepNext/>
      <w:outlineLvl w:val="5"/>
    </w:pPr>
    <w:rPr>
      <w:i/>
      <w:sz w:val="32"/>
    </w:rPr>
  </w:style>
  <w:style w:type="paragraph" w:styleId="606">
    <w:name w:val="Heading 7"/>
    <w:basedOn w:val="599"/>
    <w:next w:val="599"/>
    <w:qFormat/>
    <w:pPr>
      <w:numPr>
        <w:ilvl w:val="6"/>
        <w:numId w:val="1"/>
      </w:numPr>
      <w:jc w:val="center"/>
      <w:keepNext/>
      <w:outlineLvl w:val="6"/>
    </w:pPr>
    <w:rPr>
      <w:b/>
      <w:i/>
    </w:rPr>
  </w:style>
  <w:style w:type="paragraph" w:styleId="607">
    <w:name w:val="Heading 8"/>
    <w:basedOn w:val="599"/>
    <w:next w:val="599"/>
    <w:qFormat/>
    <w:pPr>
      <w:numPr>
        <w:ilvl w:val="7"/>
        <w:numId w:val="1"/>
      </w:numPr>
      <w:jc w:val="right"/>
      <w:keepNext/>
      <w:outlineLvl w:val="7"/>
    </w:pPr>
    <w:rPr>
      <w:b/>
      <w:i/>
    </w:rPr>
  </w:style>
  <w:style w:type="paragraph" w:styleId="608">
    <w:name w:val="Heading 9"/>
    <w:basedOn w:val="599"/>
    <w:next w:val="599"/>
    <w:qFormat/>
    <w:pPr>
      <w:numPr>
        <w:ilvl w:val="8"/>
        <w:numId w:val="1"/>
      </w:numPr>
      <w:jc w:val="center"/>
      <w:keepNext/>
      <w:outlineLvl w:val="8"/>
    </w:pPr>
    <w:rPr>
      <w:b/>
      <w:sz w:val="22"/>
    </w:rPr>
  </w:style>
  <w:style w:type="character" w:styleId="609">
    <w:name w:val="WW8Num1z0"/>
    <w:qFormat/>
  </w:style>
  <w:style w:type="character" w:styleId="610">
    <w:name w:val="WW8Num2z0"/>
    <w:qFormat/>
  </w:style>
  <w:style w:type="character" w:styleId="611">
    <w:name w:val="WW8Num3z0"/>
    <w:qFormat/>
  </w:style>
  <w:style w:type="character" w:styleId="612">
    <w:name w:val="WW8Num4z0"/>
    <w:qFormat/>
  </w:style>
  <w:style w:type="character" w:styleId="613">
    <w:name w:val="WW8Num5z0"/>
    <w:qFormat/>
  </w:style>
  <w:style w:type="character" w:styleId="614">
    <w:name w:val="WW8Num6z0"/>
    <w:qFormat/>
  </w:style>
  <w:style w:type="character" w:styleId="615">
    <w:name w:val="WW8Num7z0"/>
    <w:qFormat/>
  </w:style>
  <w:style w:type="character" w:styleId="616">
    <w:name w:val="WW8Num8z0"/>
    <w:qFormat/>
  </w:style>
  <w:style w:type="character" w:styleId="617">
    <w:name w:val="WW8Num9z0"/>
    <w:qFormat/>
  </w:style>
  <w:style w:type="character" w:styleId="618">
    <w:name w:val="WW8Num10z0"/>
    <w:qFormat/>
  </w:style>
  <w:style w:type="character" w:styleId="619">
    <w:name w:val="WW8Num11z0"/>
    <w:qFormat/>
  </w:style>
  <w:style w:type="character" w:styleId="620">
    <w:name w:val="WW8Num12z0"/>
    <w:qFormat/>
  </w:style>
  <w:style w:type="character" w:styleId="621">
    <w:name w:val="WW8Num13z0"/>
    <w:qFormat/>
  </w:style>
  <w:style w:type="character" w:styleId="622">
    <w:name w:val="WW8Num14z0"/>
    <w:qFormat/>
  </w:style>
  <w:style w:type="character" w:styleId="623">
    <w:name w:val="WW8Num15z0"/>
    <w:qFormat/>
  </w:style>
  <w:style w:type="character" w:styleId="624">
    <w:name w:val="WW8Num16z0"/>
    <w:qFormat/>
  </w:style>
  <w:style w:type="character" w:styleId="625">
    <w:name w:val="WW8Num17z0"/>
    <w:qFormat/>
  </w:style>
  <w:style w:type="character" w:styleId="626">
    <w:name w:val="WW8Num18z0"/>
    <w:qFormat/>
  </w:style>
  <w:style w:type="character" w:styleId="627">
    <w:name w:val="WW8Num19z0"/>
    <w:qFormat/>
  </w:style>
  <w:style w:type="character" w:styleId="628">
    <w:name w:val="Основной шрифт абзаца"/>
    <w:qFormat/>
  </w:style>
  <w:style w:type="character" w:styleId="629">
    <w:name w:val="Hyperlink"/>
    <w:basedOn w:val="628"/>
    <w:rPr>
      <w:color w:val="0000FF"/>
      <w:u w:val="single"/>
    </w:rPr>
  </w:style>
  <w:style w:type="character" w:styleId="630">
    <w:name w:val="Основной текст с отступом Знак"/>
    <w:basedOn w:val="628"/>
    <w:qFormat/>
  </w:style>
  <w:style w:type="paragraph" w:styleId="631">
    <w:name w:val="Heading"/>
    <w:basedOn w:val="599"/>
    <w:next w:val="632"/>
    <w:qFormat/>
    <w:pPr>
      <w:jc w:val="center"/>
    </w:pPr>
    <w:rPr>
      <w:i/>
      <w:sz w:val="24"/>
    </w:rPr>
  </w:style>
  <w:style w:type="paragraph" w:styleId="632">
    <w:name w:val="Body Text"/>
    <w:basedOn w:val="599"/>
    <w:pPr>
      <w:jc w:val="both"/>
    </w:pPr>
    <w:rPr>
      <w:sz w:val="18"/>
    </w:rPr>
  </w:style>
  <w:style w:type="paragraph" w:styleId="633">
    <w:name w:val="List"/>
    <w:basedOn w:val="632"/>
  </w:style>
  <w:style w:type="paragraph" w:styleId="634">
    <w:name w:val="Caption"/>
    <w:basedOn w:val="59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5">
    <w:name w:val="Index"/>
    <w:basedOn w:val="599"/>
    <w:qFormat/>
    <w:pPr>
      <w:suppressLineNumbers/>
    </w:pPr>
  </w:style>
  <w:style w:type="paragraph" w:styleId="636">
    <w:name w:val="Header and Footer"/>
    <w:basedOn w:val="599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637">
    <w:name w:val="Header"/>
    <w:basedOn w:val="5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638">
    <w:name w:val="Footer"/>
    <w:basedOn w:val="5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639">
    <w:name w:val="Subtitle"/>
    <w:basedOn w:val="599"/>
    <w:next w:val="632"/>
    <w:qFormat/>
    <w:pPr>
      <w:jc w:val="center"/>
    </w:pPr>
    <w:rPr>
      <w:b/>
      <w:i/>
      <w:sz w:val="32"/>
    </w:rPr>
  </w:style>
  <w:style w:type="paragraph" w:styleId="640">
    <w:name w:val="Схема документа"/>
    <w:basedOn w:val="599"/>
    <w:qFormat/>
    <w:pPr>
      <w:shd w:val="clear" w:color="auto" w:fill="000080"/>
    </w:pPr>
    <w:rPr>
      <w:rFonts w:ascii="Tahoma" w:hAnsi="Tahoma" w:cs="Tahoma"/>
    </w:rPr>
  </w:style>
  <w:style w:type="paragraph" w:styleId="641">
    <w:name w:val="Основной текст 2"/>
    <w:basedOn w:val="599"/>
    <w:qFormat/>
    <w:pPr>
      <w:jc w:val="both"/>
    </w:pPr>
    <w:rPr>
      <w:sz w:val="16"/>
    </w:rPr>
  </w:style>
  <w:style w:type="paragraph" w:styleId="642">
    <w:name w:val="Основной текст 3"/>
    <w:basedOn w:val="599"/>
    <w:qFormat/>
    <w:pPr>
      <w:jc w:val="both"/>
    </w:pPr>
    <w:rPr>
      <w:b/>
      <w:i/>
      <w:sz w:val="16"/>
    </w:rPr>
  </w:style>
  <w:style w:type="paragraph" w:styleId="643">
    <w:name w:val="Текст выноски"/>
    <w:basedOn w:val="599"/>
    <w:qFormat/>
    <w:rPr>
      <w:rFonts w:ascii="Tahoma" w:hAnsi="Tahoma" w:cs="Tahoma"/>
      <w:sz w:val="16"/>
      <w:szCs w:val="16"/>
    </w:rPr>
  </w:style>
  <w:style w:type="paragraph" w:styleId="644">
    <w:name w:val="Body Text Indent"/>
    <w:basedOn w:val="599"/>
    <w:pPr>
      <w:ind w:left="283" w:firstLine="0"/>
      <w:spacing w:before="0" w:after="120"/>
    </w:pPr>
  </w:style>
  <w:style w:type="paragraph" w:styleId="645">
    <w:name w:val="Table Contents"/>
    <w:basedOn w:val="599"/>
    <w:qFormat/>
    <w:pPr>
      <w:widowControl w:val="off"/>
      <w:suppressLineNumbers/>
    </w:pPr>
  </w:style>
  <w:style w:type="paragraph" w:styleId="646">
    <w:name w:val="Table Heading"/>
    <w:basedOn w:val="645"/>
    <w:qFormat/>
    <w:pPr>
      <w:jc w:val="center"/>
      <w:suppressLineNumbers/>
    </w:pPr>
    <w:rPr>
      <w:b/>
      <w:bCs/>
    </w:rPr>
  </w:style>
  <w:style w:type="paragraph" w:styleId="647">
    <w:name w:val="Frame Contents"/>
    <w:basedOn w:val="599"/>
    <w:qFormat/>
  </w:style>
  <w:style w:type="numbering" w:styleId="648">
    <w:name w:val="WW8Num1"/>
    <w:qFormat/>
  </w:style>
  <w:style w:type="numbering" w:styleId="649">
    <w:name w:val="WW8Num2"/>
    <w:qFormat/>
  </w:style>
  <w:style w:type="numbering" w:styleId="650">
    <w:name w:val="WW8Num3"/>
    <w:qFormat/>
  </w:style>
  <w:style w:type="numbering" w:styleId="651">
    <w:name w:val="WW8Num4"/>
    <w:qFormat/>
  </w:style>
  <w:style w:type="numbering" w:styleId="652">
    <w:name w:val="WW8Num5"/>
    <w:qFormat/>
  </w:style>
  <w:style w:type="numbering" w:styleId="653">
    <w:name w:val="WW8Num6"/>
    <w:qFormat/>
  </w:style>
  <w:style w:type="numbering" w:styleId="654">
    <w:name w:val="WW8Num7"/>
    <w:qFormat/>
  </w:style>
  <w:style w:type="numbering" w:styleId="655">
    <w:name w:val="WW8Num8"/>
    <w:qFormat/>
  </w:style>
  <w:style w:type="numbering" w:styleId="656">
    <w:name w:val="WW8Num9"/>
    <w:qFormat/>
  </w:style>
  <w:style w:type="numbering" w:styleId="657">
    <w:name w:val="WW8Num10"/>
    <w:qFormat/>
  </w:style>
  <w:style w:type="numbering" w:styleId="658">
    <w:name w:val="WW8Num11"/>
    <w:qFormat/>
  </w:style>
  <w:style w:type="numbering" w:styleId="659">
    <w:name w:val="WW8Num12"/>
    <w:qFormat/>
  </w:style>
  <w:style w:type="numbering" w:styleId="660">
    <w:name w:val="WW8Num13"/>
    <w:qFormat/>
  </w:style>
  <w:style w:type="numbering" w:styleId="661">
    <w:name w:val="WW8Num14"/>
    <w:qFormat/>
  </w:style>
  <w:style w:type="numbering" w:styleId="662">
    <w:name w:val="WW8Num15"/>
    <w:qFormat/>
  </w:style>
  <w:style w:type="numbering" w:styleId="663">
    <w:name w:val="WW8Num16"/>
    <w:qFormat/>
  </w:style>
  <w:style w:type="numbering" w:styleId="664">
    <w:name w:val="WW8Num17"/>
    <w:qFormat/>
  </w:style>
  <w:style w:type="numbering" w:styleId="665">
    <w:name w:val="WW8Num18"/>
    <w:qFormat/>
  </w:style>
  <w:style w:type="numbering" w:styleId="666">
    <w:name w:val="WW8Num19"/>
    <w:qFormat/>
  </w:style>
  <w:style w:type="character" w:styleId="2139" w:default="1">
    <w:name w:val="Default Paragraph Font"/>
    <w:uiPriority w:val="1"/>
    <w:semiHidden/>
    <w:unhideWhenUsed/>
  </w:style>
  <w:style w:type="numbering" w:styleId="2140" w:default="1">
    <w:name w:val="No List"/>
    <w:uiPriority w:val="99"/>
    <w:semiHidden/>
    <w:unhideWhenUsed/>
  </w:style>
  <w:style w:type="table" w:styleId="21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www.ntm-ets.ru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Электронагреватели трубчатые оребреные</dc:title>
  <dc:subject/>
  <dc:creator>*****</dc:creator>
  <dc:description/>
  <dc:language>en-US</dc:language>
  <cp:lastModifiedBy>Макс Зеленский</cp:lastModifiedBy>
  <cp:revision>3</cp:revision>
  <dcterms:created xsi:type="dcterms:W3CDTF">2021-08-26T09:04:00Z</dcterms:created>
  <dcterms:modified xsi:type="dcterms:W3CDTF">2022-04-28T06:46:27Z</dcterms:modified>
</cp:coreProperties>
</file>